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0449" w14:textId="77777777" w:rsidR="0062558B" w:rsidRPr="00705149" w:rsidRDefault="0062558B" w:rsidP="00EF7EB8">
      <w:pPr>
        <w:spacing w:line="280" w:lineRule="atLeast"/>
        <w:rPr>
          <w:rFonts w:ascii="Trebuchet MS" w:hAnsi="Trebuchet MS"/>
          <w:b/>
          <w:smallCaps/>
          <w:sz w:val="40"/>
          <w:szCs w:val="40"/>
        </w:rPr>
      </w:pPr>
    </w:p>
    <w:p w14:paraId="774951E9" w14:textId="77777777" w:rsidR="00C121EB" w:rsidRPr="00705149" w:rsidRDefault="00C121EB" w:rsidP="00EF7EB8">
      <w:pPr>
        <w:spacing w:line="280" w:lineRule="atLeast"/>
        <w:rPr>
          <w:rFonts w:ascii="Trebuchet MS" w:hAnsi="Trebuchet MS"/>
          <w:b/>
          <w:smallCaps/>
          <w:sz w:val="40"/>
          <w:szCs w:val="40"/>
        </w:rPr>
      </w:pPr>
    </w:p>
    <w:p w14:paraId="52D85F57" w14:textId="77777777" w:rsidR="0062558B" w:rsidRPr="00705149" w:rsidRDefault="0062558B" w:rsidP="00EF7EB8">
      <w:pPr>
        <w:spacing w:line="280" w:lineRule="atLeast"/>
        <w:rPr>
          <w:rFonts w:ascii="Trebuchet MS" w:hAnsi="Trebuchet MS"/>
          <w:b/>
          <w:smallCaps/>
          <w:sz w:val="40"/>
          <w:szCs w:val="40"/>
        </w:rPr>
      </w:pPr>
    </w:p>
    <w:p w14:paraId="51CE64A5" w14:textId="77777777" w:rsidR="00BD261C" w:rsidRPr="009E2734" w:rsidRDefault="00BD261C" w:rsidP="00EF7EB8">
      <w:pPr>
        <w:spacing w:line="280" w:lineRule="atLeast"/>
        <w:rPr>
          <w:rFonts w:ascii="Trebuchet MS" w:hAnsi="Trebuchet MS"/>
          <w:b/>
          <w:smallCaps/>
          <w:sz w:val="52"/>
          <w:szCs w:val="52"/>
        </w:rPr>
      </w:pPr>
    </w:p>
    <w:p w14:paraId="75F7F830" w14:textId="77777777" w:rsidR="00BD261C" w:rsidRPr="009E2734" w:rsidRDefault="00BD261C" w:rsidP="00EF7EB8">
      <w:pPr>
        <w:spacing w:line="280" w:lineRule="atLeast"/>
        <w:rPr>
          <w:rFonts w:ascii="Trebuchet MS" w:hAnsi="Trebuchet MS"/>
          <w:b/>
          <w:smallCaps/>
          <w:sz w:val="52"/>
          <w:szCs w:val="52"/>
        </w:rPr>
      </w:pPr>
    </w:p>
    <w:p w14:paraId="44F93901" w14:textId="77777777" w:rsidR="00BD261C" w:rsidRPr="009E2734" w:rsidRDefault="00BD261C" w:rsidP="00EF7EB8">
      <w:pPr>
        <w:spacing w:line="280" w:lineRule="atLeast"/>
        <w:jc w:val="center"/>
        <w:rPr>
          <w:rFonts w:ascii="Trebuchet MS" w:hAnsi="Trebuchet MS"/>
          <w:b/>
          <w:smallCaps/>
          <w:sz w:val="52"/>
          <w:szCs w:val="52"/>
        </w:rPr>
      </w:pPr>
      <w:r w:rsidRPr="009E2734">
        <w:rPr>
          <w:rFonts w:ascii="Trebuchet MS" w:hAnsi="Trebuchet MS"/>
          <w:b/>
          <w:smallCaps/>
          <w:sz w:val="52"/>
          <w:szCs w:val="52"/>
        </w:rPr>
        <w:t>&lt;Report Title&gt;</w:t>
      </w:r>
    </w:p>
    <w:p w14:paraId="280CC709" w14:textId="222E37FA" w:rsidR="00BD261C" w:rsidRDefault="00BD261C" w:rsidP="00EF7EB8">
      <w:pPr>
        <w:spacing w:line="280" w:lineRule="atLeast"/>
        <w:jc w:val="center"/>
        <w:rPr>
          <w:rFonts w:ascii="Trebuchet MS" w:hAnsi="Trebuchet MS"/>
          <w:b/>
          <w:sz w:val="40"/>
          <w:szCs w:val="40"/>
        </w:rPr>
      </w:pPr>
    </w:p>
    <w:p w14:paraId="62262478" w14:textId="55FC7B57" w:rsidR="00CF12B4" w:rsidRDefault="00CF12B4" w:rsidP="00EF7EB8">
      <w:pPr>
        <w:spacing w:line="280" w:lineRule="atLeast"/>
        <w:jc w:val="center"/>
        <w:rPr>
          <w:rFonts w:ascii="Trebuchet MS" w:hAnsi="Trebuchet MS"/>
          <w:b/>
          <w:sz w:val="40"/>
          <w:szCs w:val="40"/>
        </w:rPr>
      </w:pPr>
      <w:r>
        <w:rPr>
          <w:rFonts w:ascii="Trebuchet MS" w:hAnsi="Trebuchet MS"/>
          <w:b/>
          <w:sz w:val="40"/>
          <w:szCs w:val="40"/>
        </w:rPr>
        <w:t>&lt;PROJECT ID&gt;</w:t>
      </w:r>
    </w:p>
    <w:p w14:paraId="21FE64C0" w14:textId="77777777" w:rsidR="00CF12B4" w:rsidRPr="009E2734" w:rsidRDefault="00CF12B4" w:rsidP="00EF7EB8">
      <w:pPr>
        <w:spacing w:line="280" w:lineRule="atLeast"/>
        <w:jc w:val="center"/>
        <w:rPr>
          <w:rFonts w:ascii="Trebuchet MS" w:hAnsi="Trebuchet MS"/>
          <w:b/>
          <w:sz w:val="40"/>
          <w:szCs w:val="40"/>
        </w:rPr>
      </w:pPr>
    </w:p>
    <w:p w14:paraId="0D3C7EC9" w14:textId="77777777" w:rsidR="00BD261C" w:rsidRPr="009E2734" w:rsidRDefault="00BD261C" w:rsidP="00EF7EB8">
      <w:pPr>
        <w:spacing w:line="280" w:lineRule="atLeast"/>
        <w:jc w:val="center"/>
        <w:rPr>
          <w:rFonts w:ascii="Trebuchet MS" w:hAnsi="Trebuchet MS"/>
          <w:b/>
          <w:sz w:val="22"/>
          <w:szCs w:val="22"/>
        </w:rPr>
      </w:pPr>
    </w:p>
    <w:p w14:paraId="64D8A8AE" w14:textId="014EB610" w:rsidR="00BD261C" w:rsidRPr="009E2734" w:rsidRDefault="00CF12B4" w:rsidP="00EF7EB8">
      <w:pPr>
        <w:spacing w:line="280" w:lineRule="atLeast"/>
        <w:jc w:val="center"/>
        <w:rPr>
          <w:rFonts w:ascii="Trebuchet MS" w:hAnsi="Trebuchet MS"/>
          <w:b/>
          <w:sz w:val="32"/>
          <w:szCs w:val="32"/>
        </w:rPr>
      </w:pPr>
      <w:r>
        <w:rPr>
          <w:rFonts w:ascii="Trebuchet MS" w:hAnsi="Trebuchet MS"/>
          <w:b/>
          <w:sz w:val="32"/>
          <w:szCs w:val="32"/>
        </w:rPr>
        <w:t xml:space="preserve">Final </w:t>
      </w:r>
      <w:r w:rsidR="00BD261C" w:rsidRPr="009E2734">
        <w:rPr>
          <w:rFonts w:ascii="Trebuchet MS" w:hAnsi="Trebuchet MS"/>
          <w:b/>
          <w:sz w:val="32"/>
          <w:szCs w:val="32"/>
        </w:rPr>
        <w:t>Report prepared for the</w:t>
      </w:r>
    </w:p>
    <w:p w14:paraId="66CBF5DF" w14:textId="77777777" w:rsidR="00BD261C" w:rsidRDefault="00580B47" w:rsidP="00EF7EB8">
      <w:pPr>
        <w:spacing w:line="280" w:lineRule="atLeast"/>
        <w:jc w:val="center"/>
        <w:rPr>
          <w:rFonts w:ascii="Trebuchet MS" w:hAnsi="Trebuchet MS"/>
          <w:b/>
          <w:sz w:val="32"/>
          <w:szCs w:val="32"/>
        </w:rPr>
      </w:pPr>
      <w:r>
        <w:rPr>
          <w:rFonts w:ascii="Trebuchet MS" w:hAnsi="Trebuchet MS"/>
          <w:b/>
          <w:sz w:val="32"/>
          <w:szCs w:val="32"/>
        </w:rPr>
        <w:t>Australasian Pork Research Institute Limited</w:t>
      </w:r>
    </w:p>
    <w:p w14:paraId="39A463F9" w14:textId="77777777" w:rsidR="007D43B1" w:rsidRPr="009E2734" w:rsidRDefault="007D43B1" w:rsidP="00EF7EB8">
      <w:pPr>
        <w:spacing w:line="280" w:lineRule="atLeast"/>
        <w:jc w:val="center"/>
        <w:rPr>
          <w:rFonts w:ascii="Trebuchet MS" w:hAnsi="Trebuchet MS"/>
          <w:b/>
          <w:sz w:val="32"/>
          <w:szCs w:val="32"/>
        </w:rPr>
      </w:pPr>
      <w:r>
        <w:rPr>
          <w:rFonts w:ascii="Trebuchet MS" w:hAnsi="Trebuchet MS"/>
          <w:b/>
          <w:sz w:val="32"/>
          <w:szCs w:val="32"/>
        </w:rPr>
        <w:t>(APRIL)</w:t>
      </w:r>
    </w:p>
    <w:p w14:paraId="729C19E0" w14:textId="77777777" w:rsidR="00BD261C" w:rsidRPr="009E2734" w:rsidRDefault="00BD261C" w:rsidP="00EF7EB8">
      <w:pPr>
        <w:spacing w:line="280" w:lineRule="atLeast"/>
        <w:jc w:val="center"/>
        <w:rPr>
          <w:rFonts w:ascii="Trebuchet MS" w:hAnsi="Trebuchet MS"/>
          <w:b/>
          <w:sz w:val="22"/>
          <w:szCs w:val="22"/>
        </w:rPr>
      </w:pPr>
    </w:p>
    <w:p w14:paraId="69999F15" w14:textId="77777777" w:rsidR="00BD261C" w:rsidRPr="009E2734" w:rsidRDefault="00BD261C" w:rsidP="00EF7EB8">
      <w:pPr>
        <w:spacing w:line="280" w:lineRule="atLeast"/>
        <w:jc w:val="center"/>
        <w:rPr>
          <w:rFonts w:ascii="Trebuchet MS" w:hAnsi="Trebuchet MS"/>
          <w:b/>
          <w:sz w:val="22"/>
          <w:szCs w:val="22"/>
        </w:rPr>
      </w:pPr>
    </w:p>
    <w:p w14:paraId="4578DA72" w14:textId="77777777" w:rsidR="00BD261C" w:rsidRPr="009E2734" w:rsidRDefault="00BD261C" w:rsidP="00EF7EB8">
      <w:pPr>
        <w:spacing w:line="280" w:lineRule="atLeast"/>
        <w:jc w:val="center"/>
        <w:rPr>
          <w:rFonts w:ascii="Trebuchet MS" w:hAnsi="Trebuchet MS"/>
          <w:b/>
          <w:sz w:val="22"/>
          <w:szCs w:val="22"/>
        </w:rPr>
      </w:pPr>
    </w:p>
    <w:p w14:paraId="48611DE2" w14:textId="77777777" w:rsidR="00BD261C" w:rsidRPr="009E2734" w:rsidRDefault="00BD261C" w:rsidP="00EF7EB8">
      <w:pPr>
        <w:spacing w:line="280" w:lineRule="atLeast"/>
        <w:jc w:val="center"/>
        <w:rPr>
          <w:rFonts w:ascii="Trebuchet MS" w:hAnsi="Trebuchet MS"/>
          <w:b/>
        </w:rPr>
      </w:pPr>
      <w:r w:rsidRPr="009E2734">
        <w:rPr>
          <w:rFonts w:ascii="Trebuchet MS" w:hAnsi="Trebuchet MS"/>
          <w:b/>
        </w:rPr>
        <w:t>By</w:t>
      </w:r>
    </w:p>
    <w:p w14:paraId="50C4321B" w14:textId="77777777" w:rsidR="00BD261C" w:rsidRPr="009E2734" w:rsidRDefault="00BD261C" w:rsidP="00EF7EB8">
      <w:pPr>
        <w:spacing w:line="280" w:lineRule="atLeast"/>
        <w:jc w:val="center"/>
        <w:rPr>
          <w:rFonts w:ascii="Trebuchet MS" w:hAnsi="Trebuchet MS"/>
          <w:sz w:val="22"/>
          <w:szCs w:val="22"/>
        </w:rPr>
      </w:pPr>
    </w:p>
    <w:p w14:paraId="11C308D5" w14:textId="77777777" w:rsidR="00BD261C" w:rsidRPr="009E2734" w:rsidRDefault="00BD261C" w:rsidP="00EF7EB8">
      <w:pPr>
        <w:spacing w:line="280" w:lineRule="atLeast"/>
        <w:jc w:val="center"/>
        <w:rPr>
          <w:rFonts w:ascii="Trebuchet MS" w:hAnsi="Trebuchet MS"/>
        </w:rPr>
      </w:pPr>
      <w:r w:rsidRPr="009E2734">
        <w:rPr>
          <w:rFonts w:ascii="Trebuchet MS" w:hAnsi="Trebuchet MS"/>
        </w:rPr>
        <w:t>&lt;Authors&gt;</w:t>
      </w:r>
    </w:p>
    <w:p w14:paraId="023690C0" w14:textId="77777777" w:rsidR="00BD261C" w:rsidRPr="009E2734" w:rsidRDefault="00BD261C" w:rsidP="00EF7EB8">
      <w:pPr>
        <w:spacing w:line="280" w:lineRule="atLeast"/>
        <w:jc w:val="center"/>
        <w:rPr>
          <w:rFonts w:ascii="Trebuchet MS" w:hAnsi="Trebuchet MS"/>
        </w:rPr>
      </w:pPr>
    </w:p>
    <w:p w14:paraId="025BC02A" w14:textId="77777777" w:rsidR="00BD261C" w:rsidRPr="009E2734" w:rsidRDefault="00BD261C" w:rsidP="00EF7EB8">
      <w:pPr>
        <w:autoSpaceDE w:val="0"/>
        <w:autoSpaceDN w:val="0"/>
        <w:adjustRightInd w:val="0"/>
        <w:spacing w:line="280" w:lineRule="atLeast"/>
        <w:jc w:val="center"/>
        <w:rPr>
          <w:rFonts w:ascii="Trebuchet MS" w:hAnsi="Trebuchet MS"/>
          <w:sz w:val="22"/>
          <w:szCs w:val="22"/>
        </w:rPr>
      </w:pPr>
      <w:r w:rsidRPr="009E2734">
        <w:rPr>
          <w:rFonts w:ascii="Trebuchet MS" w:hAnsi="Trebuchet MS"/>
        </w:rPr>
        <w:t>&lt;Author’s Contact details&gt;</w:t>
      </w:r>
    </w:p>
    <w:p w14:paraId="14E7B765" w14:textId="77777777" w:rsidR="00BD261C" w:rsidRPr="009E2734" w:rsidRDefault="00BD261C" w:rsidP="00EF7EB8">
      <w:pPr>
        <w:spacing w:line="280" w:lineRule="atLeast"/>
        <w:jc w:val="center"/>
        <w:rPr>
          <w:rFonts w:ascii="Trebuchet MS" w:hAnsi="Trebuchet MS"/>
        </w:rPr>
      </w:pPr>
    </w:p>
    <w:p w14:paraId="187367A5" w14:textId="77777777" w:rsidR="00BD261C" w:rsidRPr="009E2734" w:rsidRDefault="00BD261C" w:rsidP="00EF7EB8">
      <w:pPr>
        <w:spacing w:line="280" w:lineRule="atLeast"/>
        <w:jc w:val="center"/>
        <w:rPr>
          <w:rFonts w:ascii="Trebuchet MS" w:hAnsi="Trebuchet MS"/>
        </w:rPr>
      </w:pPr>
    </w:p>
    <w:p w14:paraId="1E5BDB83" w14:textId="77777777" w:rsidR="00BD261C" w:rsidRPr="009E2734" w:rsidRDefault="00BD261C" w:rsidP="00EF7EB8">
      <w:pPr>
        <w:spacing w:line="280" w:lineRule="atLeast"/>
        <w:jc w:val="center"/>
        <w:rPr>
          <w:rFonts w:ascii="Trebuchet MS" w:hAnsi="Trebuchet MS"/>
        </w:rPr>
      </w:pPr>
    </w:p>
    <w:p w14:paraId="4500E535" w14:textId="77777777" w:rsidR="00BD261C" w:rsidRPr="009E2734" w:rsidRDefault="00BD261C" w:rsidP="00EF7EB8">
      <w:pPr>
        <w:spacing w:line="280" w:lineRule="atLeast"/>
        <w:jc w:val="center"/>
        <w:rPr>
          <w:rFonts w:ascii="Trebuchet MS" w:hAnsi="Trebuchet MS"/>
        </w:rPr>
      </w:pPr>
    </w:p>
    <w:p w14:paraId="4E6607DB" w14:textId="77777777" w:rsidR="00BD261C" w:rsidRPr="009E2734" w:rsidRDefault="00BD261C" w:rsidP="00EF7EB8">
      <w:pPr>
        <w:spacing w:line="280" w:lineRule="atLeast"/>
        <w:jc w:val="center"/>
        <w:rPr>
          <w:rFonts w:ascii="Trebuchet MS" w:hAnsi="Trebuchet MS"/>
        </w:rPr>
      </w:pPr>
    </w:p>
    <w:p w14:paraId="3B484216" w14:textId="43AB4633" w:rsidR="00BD261C" w:rsidRPr="009E2734" w:rsidRDefault="00BD261C" w:rsidP="00EF7EB8">
      <w:pPr>
        <w:spacing w:line="280" w:lineRule="atLeast"/>
        <w:ind w:left="187"/>
        <w:jc w:val="center"/>
        <w:rPr>
          <w:rFonts w:ascii="Trebuchet MS" w:hAnsi="Trebuchet MS"/>
          <w:b/>
        </w:rPr>
      </w:pPr>
      <w:r w:rsidRPr="009E2734">
        <w:rPr>
          <w:rFonts w:ascii="Trebuchet MS" w:hAnsi="Trebuchet MS"/>
          <w:b/>
        </w:rPr>
        <w:t>&lt;Month Year&gt;</w:t>
      </w:r>
    </w:p>
    <w:p w14:paraId="5E1C248D" w14:textId="77777777" w:rsidR="00BD261C" w:rsidRPr="009E2734" w:rsidRDefault="00BD261C" w:rsidP="00EF7EB8">
      <w:pPr>
        <w:jc w:val="center"/>
        <w:rPr>
          <w:rFonts w:ascii="Trebuchet MS" w:hAnsi="Trebuchet MS"/>
        </w:rPr>
      </w:pPr>
    </w:p>
    <w:p w14:paraId="78B317E6" w14:textId="77777777" w:rsidR="00D12DD4" w:rsidRPr="00705149" w:rsidRDefault="00D12DD4" w:rsidP="00EF7EB8">
      <w:pPr>
        <w:spacing w:line="280" w:lineRule="atLeast"/>
        <w:rPr>
          <w:rFonts w:ascii="Trebuchet MS" w:hAnsi="Trebuchet MS"/>
          <w:b/>
        </w:rPr>
        <w:sectPr w:rsidR="00D12DD4" w:rsidRPr="00705149" w:rsidSect="00254223">
          <w:headerReference w:type="default" r:id="rId7"/>
          <w:footerReference w:type="even" r:id="rId8"/>
          <w:footerReference w:type="first" r:id="rId9"/>
          <w:pgSz w:w="11907" w:h="16840" w:code="9"/>
          <w:pgMar w:top="1418" w:right="850" w:bottom="1701" w:left="1418" w:header="709" w:footer="709" w:gutter="0"/>
          <w:cols w:space="708"/>
          <w:titlePg/>
          <w:docGrid w:linePitch="360"/>
        </w:sectPr>
      </w:pPr>
    </w:p>
    <w:p w14:paraId="09A8DB3A" w14:textId="77777777" w:rsidR="0062558B" w:rsidRPr="00705149" w:rsidRDefault="00B229DF" w:rsidP="00EF7EB8">
      <w:pPr>
        <w:pStyle w:val="Heading1"/>
        <w:spacing w:before="0" w:after="240" w:line="280" w:lineRule="atLeast"/>
        <w:rPr>
          <w:rFonts w:ascii="Trebuchet MS" w:hAnsi="Trebuchet MS"/>
        </w:rPr>
      </w:pPr>
      <w:bookmarkStart w:id="0" w:name="_Toc158453694"/>
      <w:bookmarkStart w:id="1" w:name="_Toc158454388"/>
      <w:bookmarkStart w:id="2" w:name="_Toc164417185"/>
      <w:bookmarkStart w:id="3" w:name="_Toc207789242"/>
      <w:r w:rsidRPr="00705149">
        <w:rPr>
          <w:rFonts w:ascii="Trebuchet MS" w:hAnsi="Trebuchet MS"/>
        </w:rPr>
        <w:lastRenderedPageBreak/>
        <w:t>Executive Summary</w:t>
      </w:r>
      <w:bookmarkEnd w:id="0"/>
      <w:bookmarkEnd w:id="1"/>
      <w:bookmarkEnd w:id="2"/>
      <w:bookmarkEnd w:id="3"/>
    </w:p>
    <w:p w14:paraId="2DEEFF89" w14:textId="77777777" w:rsidR="006867D8" w:rsidRDefault="00BD261C" w:rsidP="00EF7EB8">
      <w:pPr>
        <w:spacing w:line="280" w:lineRule="atLeast"/>
        <w:rPr>
          <w:rFonts w:ascii="Trebuchet MS" w:hAnsi="Trebuchet MS"/>
          <w:sz w:val="22"/>
          <w:szCs w:val="22"/>
        </w:rPr>
      </w:pPr>
      <w:r>
        <w:rPr>
          <w:rFonts w:ascii="Trebuchet MS" w:hAnsi="Trebuchet MS"/>
          <w:sz w:val="22"/>
          <w:szCs w:val="22"/>
        </w:rPr>
        <w:t xml:space="preserve">Concise </w:t>
      </w:r>
      <w:r w:rsidR="006867D8">
        <w:rPr>
          <w:rFonts w:ascii="Trebuchet MS" w:hAnsi="Trebuchet MS"/>
          <w:sz w:val="22"/>
          <w:szCs w:val="22"/>
        </w:rPr>
        <w:t>summary which covers the:</w:t>
      </w:r>
    </w:p>
    <w:p w14:paraId="44CDFED7" w14:textId="77777777" w:rsidR="006867D8" w:rsidRDefault="006867D8" w:rsidP="00EF7EB8">
      <w:pPr>
        <w:spacing w:line="280" w:lineRule="atLeast"/>
        <w:rPr>
          <w:rFonts w:ascii="Trebuchet MS" w:hAnsi="Trebuchet MS"/>
          <w:sz w:val="22"/>
          <w:szCs w:val="22"/>
        </w:rPr>
      </w:pPr>
    </w:p>
    <w:p w14:paraId="2DB6504E" w14:textId="1F3F0E7F" w:rsidR="00B229DF" w:rsidRDefault="00CF12B4" w:rsidP="00EF7EB8">
      <w:pPr>
        <w:numPr>
          <w:ilvl w:val="0"/>
          <w:numId w:val="31"/>
        </w:numPr>
        <w:spacing w:line="280" w:lineRule="atLeast"/>
        <w:rPr>
          <w:rFonts w:ascii="Trebuchet MS" w:hAnsi="Trebuchet MS"/>
          <w:sz w:val="22"/>
          <w:szCs w:val="22"/>
        </w:rPr>
      </w:pPr>
      <w:r>
        <w:rPr>
          <w:rFonts w:ascii="Trebuchet MS" w:hAnsi="Trebuchet MS"/>
          <w:sz w:val="22"/>
          <w:szCs w:val="22"/>
        </w:rPr>
        <w:t>R</w:t>
      </w:r>
      <w:r w:rsidR="006867D8">
        <w:rPr>
          <w:rFonts w:ascii="Trebuchet MS" w:hAnsi="Trebuchet MS"/>
          <w:sz w:val="22"/>
          <w:szCs w:val="22"/>
        </w:rPr>
        <w:t>ationale for undertaking the Project</w:t>
      </w:r>
      <w:r>
        <w:rPr>
          <w:rFonts w:ascii="Trebuchet MS" w:hAnsi="Trebuchet MS"/>
          <w:sz w:val="22"/>
          <w:szCs w:val="22"/>
        </w:rPr>
        <w:t>;</w:t>
      </w:r>
    </w:p>
    <w:p w14:paraId="46337DC7" w14:textId="511BEC23" w:rsidR="006867D8" w:rsidRDefault="00CF12B4" w:rsidP="00EF7EB8">
      <w:pPr>
        <w:numPr>
          <w:ilvl w:val="0"/>
          <w:numId w:val="31"/>
        </w:numPr>
        <w:spacing w:line="280" w:lineRule="atLeast"/>
        <w:rPr>
          <w:rFonts w:ascii="Trebuchet MS" w:hAnsi="Trebuchet MS"/>
          <w:sz w:val="22"/>
          <w:szCs w:val="22"/>
        </w:rPr>
      </w:pPr>
      <w:r>
        <w:rPr>
          <w:rFonts w:ascii="Trebuchet MS" w:hAnsi="Trebuchet MS"/>
          <w:sz w:val="22"/>
          <w:szCs w:val="22"/>
        </w:rPr>
        <w:t>Major o</w:t>
      </w:r>
      <w:r w:rsidR="006867D8">
        <w:rPr>
          <w:rFonts w:ascii="Trebuchet MS" w:hAnsi="Trebuchet MS"/>
          <w:sz w:val="22"/>
          <w:szCs w:val="22"/>
        </w:rPr>
        <w:t>utcomes of the project</w:t>
      </w:r>
      <w:r>
        <w:rPr>
          <w:rFonts w:ascii="Trebuchet MS" w:hAnsi="Trebuchet MS"/>
          <w:sz w:val="22"/>
          <w:szCs w:val="22"/>
        </w:rPr>
        <w:t>;</w:t>
      </w:r>
    </w:p>
    <w:p w14:paraId="406D1309" w14:textId="7CCD1D4B" w:rsidR="006867D8" w:rsidRPr="00705149" w:rsidRDefault="00CF12B4" w:rsidP="00EF7EB8">
      <w:pPr>
        <w:numPr>
          <w:ilvl w:val="0"/>
          <w:numId w:val="31"/>
        </w:numPr>
        <w:spacing w:line="280" w:lineRule="atLeast"/>
        <w:rPr>
          <w:rFonts w:ascii="Trebuchet MS" w:hAnsi="Trebuchet MS"/>
          <w:sz w:val="22"/>
          <w:szCs w:val="22"/>
        </w:rPr>
      </w:pPr>
      <w:r>
        <w:rPr>
          <w:rFonts w:ascii="Trebuchet MS" w:hAnsi="Trebuchet MS"/>
          <w:sz w:val="22"/>
          <w:szCs w:val="22"/>
        </w:rPr>
        <w:t>R</w:t>
      </w:r>
      <w:r w:rsidR="006867D8">
        <w:rPr>
          <w:rFonts w:ascii="Trebuchet MS" w:hAnsi="Trebuchet MS"/>
          <w:sz w:val="22"/>
          <w:szCs w:val="22"/>
        </w:rPr>
        <w:t>elevance of the project’s outcomes to the Austral</w:t>
      </w:r>
      <w:r>
        <w:rPr>
          <w:rFonts w:ascii="Trebuchet MS" w:hAnsi="Trebuchet MS"/>
          <w:sz w:val="22"/>
          <w:szCs w:val="22"/>
        </w:rPr>
        <w:t>asian</w:t>
      </w:r>
      <w:r w:rsidR="006867D8">
        <w:rPr>
          <w:rFonts w:ascii="Trebuchet MS" w:hAnsi="Trebuchet MS"/>
          <w:sz w:val="22"/>
          <w:szCs w:val="22"/>
        </w:rPr>
        <w:t xml:space="preserve"> Pig Industry</w:t>
      </w:r>
      <w:r>
        <w:rPr>
          <w:rFonts w:ascii="Trebuchet MS" w:hAnsi="Trebuchet MS"/>
          <w:sz w:val="22"/>
          <w:szCs w:val="22"/>
        </w:rPr>
        <w:t>.</w:t>
      </w:r>
    </w:p>
    <w:p w14:paraId="33800EA5" w14:textId="77777777" w:rsidR="00B229DF" w:rsidRPr="00705149" w:rsidRDefault="00B229DF" w:rsidP="00EF7EB8">
      <w:pPr>
        <w:spacing w:line="280" w:lineRule="atLeast"/>
        <w:rPr>
          <w:rFonts w:ascii="Trebuchet MS" w:hAnsi="Trebuchet MS"/>
          <w:sz w:val="22"/>
          <w:szCs w:val="22"/>
        </w:rPr>
      </w:pPr>
    </w:p>
    <w:p w14:paraId="52BEA9A1" w14:textId="77777777" w:rsidR="00B229DF" w:rsidRPr="00705149" w:rsidRDefault="00B229DF" w:rsidP="00EF7EB8">
      <w:pPr>
        <w:spacing w:line="280" w:lineRule="atLeast"/>
        <w:rPr>
          <w:rFonts w:ascii="Trebuchet MS" w:hAnsi="Trebuchet MS"/>
          <w:sz w:val="22"/>
          <w:szCs w:val="22"/>
        </w:rPr>
      </w:pPr>
    </w:p>
    <w:p w14:paraId="777E6F95" w14:textId="36DDD9A8" w:rsidR="006867D8" w:rsidRPr="00C54749" w:rsidRDefault="006867D8" w:rsidP="00CF12B4">
      <w:pPr>
        <w:spacing w:before="120" w:after="120"/>
        <w:jc w:val="both"/>
        <w:rPr>
          <w:rFonts w:ascii="Trebuchet MS" w:hAnsi="Trebuchet MS"/>
          <w:sz w:val="18"/>
          <w:szCs w:val="18"/>
          <w:lang w:val="en-AU"/>
        </w:rPr>
      </w:pPr>
      <w:r w:rsidRPr="00C54749">
        <w:rPr>
          <w:rFonts w:ascii="Trebuchet MS" w:hAnsi="Trebuchet MS"/>
          <w:sz w:val="18"/>
          <w:szCs w:val="18"/>
          <w:lang w:val="en-AU"/>
        </w:rPr>
        <w:t xml:space="preserve">An </w:t>
      </w:r>
      <w:r w:rsidR="00CF12B4">
        <w:rPr>
          <w:rFonts w:ascii="Trebuchet MS" w:hAnsi="Trebuchet MS"/>
          <w:sz w:val="18"/>
          <w:szCs w:val="18"/>
          <w:lang w:val="en-AU"/>
        </w:rPr>
        <w:t>E</w:t>
      </w:r>
      <w:r w:rsidRPr="00C54749">
        <w:rPr>
          <w:rFonts w:ascii="Trebuchet MS" w:hAnsi="Trebuchet MS"/>
          <w:sz w:val="18"/>
          <w:szCs w:val="18"/>
          <w:lang w:val="en-AU"/>
        </w:rPr>
        <w:t xml:space="preserve">xecutive </w:t>
      </w:r>
      <w:r w:rsidR="00CF12B4">
        <w:rPr>
          <w:rFonts w:ascii="Trebuchet MS" w:hAnsi="Trebuchet MS"/>
          <w:sz w:val="18"/>
          <w:szCs w:val="18"/>
          <w:lang w:val="en-AU"/>
        </w:rPr>
        <w:t>S</w:t>
      </w:r>
      <w:r w:rsidRPr="00C54749">
        <w:rPr>
          <w:rFonts w:ascii="Trebuchet MS" w:hAnsi="Trebuchet MS"/>
          <w:sz w:val="18"/>
          <w:szCs w:val="18"/>
          <w:lang w:val="en-AU"/>
        </w:rPr>
        <w:t xml:space="preserve">ummary is a report, proposal, or portfolio, etc in miniature (usually one page or shorter). That is,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contains enough information for the readers to become acquainted with the full document without reading it. Usually, it contains a statement of the problem, some background information, a description of any alternatives, and the major conclusions. Someone reading an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should get a good idea of main points of the document without becoming bogged down with details.</w:t>
      </w:r>
    </w:p>
    <w:p w14:paraId="488BAF20" w14:textId="57D3767B" w:rsidR="006867D8" w:rsidRPr="00C54749" w:rsidRDefault="006867D8" w:rsidP="00CF12B4">
      <w:pPr>
        <w:spacing w:before="120" w:after="120"/>
        <w:jc w:val="both"/>
        <w:rPr>
          <w:rFonts w:ascii="Trebuchet MS" w:hAnsi="Trebuchet MS"/>
          <w:sz w:val="18"/>
          <w:szCs w:val="18"/>
          <w:lang w:val="en-AU"/>
        </w:rPr>
      </w:pPr>
      <w:r w:rsidRPr="00C54749">
        <w:rPr>
          <w:rFonts w:ascii="Trebuchet MS" w:hAnsi="Trebuchet MS"/>
          <w:sz w:val="18"/>
          <w:szCs w:val="18"/>
          <w:lang w:val="en-AU"/>
        </w:rPr>
        <w:t xml:space="preserve">An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differs from an abstract in that an abstract is usually only about six to eight lines long. Its purpose is to inform the reader of the points to be covered in the report without any attempt to tell what is said about them. Covering no more than a page in length,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is longer and is a highly condensed version of the most important information the full document contains. Both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and the abstract are independent elements rather than a part of the body of the document. Both are placed at the beginning of the document.</w:t>
      </w:r>
    </w:p>
    <w:p w14:paraId="31CA2C2D" w14:textId="16E2185F" w:rsidR="006867D8" w:rsidRPr="00C54749" w:rsidRDefault="006867D8" w:rsidP="00CF12B4">
      <w:pPr>
        <w:spacing w:before="120" w:after="120"/>
        <w:jc w:val="both"/>
        <w:rPr>
          <w:rFonts w:ascii="Trebuchet MS" w:hAnsi="Trebuchet MS"/>
          <w:sz w:val="18"/>
          <w:szCs w:val="18"/>
          <w:lang w:val="en-AU"/>
        </w:rPr>
      </w:pPr>
      <w:r w:rsidRPr="00C54749">
        <w:rPr>
          <w:rFonts w:ascii="Trebuchet MS" w:hAnsi="Trebuchet MS"/>
          <w:sz w:val="18"/>
          <w:szCs w:val="18"/>
          <w:lang w:val="en-AU"/>
        </w:rPr>
        <w:t xml:space="preserve">With the possible exception of the conclusion and recommendation,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is the most important part of a report. As such, it should be the best-written and most polished piece of the document. This is because many readers may only look at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when deciding whether or not to read the entire document. </w:t>
      </w:r>
      <w:r w:rsidR="00CF12B4">
        <w:rPr>
          <w:rFonts w:ascii="Trebuchet MS" w:hAnsi="Trebuchet MS"/>
          <w:sz w:val="18"/>
          <w:szCs w:val="18"/>
          <w:lang w:val="en-AU"/>
        </w:rPr>
        <w:t>Y</w:t>
      </w:r>
      <w:r w:rsidRPr="00C54749">
        <w:rPr>
          <w:rFonts w:ascii="Trebuchet MS" w:hAnsi="Trebuchet MS"/>
          <w:sz w:val="18"/>
          <w:szCs w:val="18"/>
          <w:lang w:val="en-AU"/>
        </w:rPr>
        <w:t xml:space="preserve">ou may expect that an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will be read more frequently and by more people than will your entire document.</w:t>
      </w:r>
    </w:p>
    <w:p w14:paraId="4D2B8935" w14:textId="77777777" w:rsidR="00CF12B4" w:rsidRDefault="006867D8" w:rsidP="00CF12B4">
      <w:pPr>
        <w:spacing w:before="120" w:after="120"/>
        <w:ind w:left="60"/>
        <w:jc w:val="both"/>
        <w:rPr>
          <w:rFonts w:ascii="Trebuchet MS" w:hAnsi="Trebuchet MS"/>
          <w:sz w:val="18"/>
          <w:szCs w:val="18"/>
          <w:lang w:val="en-AU"/>
        </w:rPr>
      </w:pPr>
      <w:r w:rsidRPr="00C54749">
        <w:rPr>
          <w:rFonts w:ascii="Trebuchet MS" w:hAnsi="Trebuchet MS"/>
          <w:sz w:val="18"/>
          <w:szCs w:val="18"/>
          <w:lang w:val="en-AU"/>
        </w:rPr>
        <w:t xml:space="preserve">When writing </w:t>
      </w:r>
      <w:r w:rsidR="00CF12B4">
        <w:rPr>
          <w:rFonts w:ascii="Trebuchet MS" w:hAnsi="Trebuchet MS"/>
          <w:sz w:val="18"/>
          <w:szCs w:val="18"/>
          <w:lang w:val="en-AU"/>
        </w:rPr>
        <w:t>the</w:t>
      </w:r>
      <w:r w:rsidRPr="00C54749">
        <w:rPr>
          <w:rFonts w:ascii="Trebuchet MS" w:hAnsi="Trebuchet MS"/>
          <w:sz w:val="18"/>
          <w:szCs w:val="18"/>
          <w:lang w:val="en-AU"/>
        </w:rPr>
        <w:t xml:space="preserv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ummary</w:t>
      </w:r>
      <w:r w:rsidRPr="00C54749">
        <w:rPr>
          <w:rFonts w:ascii="Trebuchet MS" w:hAnsi="Trebuchet MS"/>
          <w:sz w:val="18"/>
          <w:szCs w:val="18"/>
          <w:lang w:val="en-AU"/>
        </w:rPr>
        <w:t xml:space="preserve">, ask yourself if those who read </w:t>
      </w:r>
      <w:r w:rsidR="00CF12B4">
        <w:rPr>
          <w:rFonts w:ascii="Trebuchet MS" w:hAnsi="Trebuchet MS"/>
          <w:sz w:val="18"/>
          <w:szCs w:val="18"/>
          <w:lang w:val="en-AU"/>
        </w:rPr>
        <w:t>it</w:t>
      </w:r>
      <w:r w:rsidRPr="00C54749">
        <w:rPr>
          <w:rFonts w:ascii="Trebuchet MS" w:hAnsi="Trebuchet MS"/>
          <w:sz w:val="18"/>
          <w:szCs w:val="18"/>
          <w:lang w:val="en-AU"/>
        </w:rPr>
        <w:t xml:space="preserve"> will be those who will read the entire report. If you are dealing with two different groups of people, you will have to decide how much technical detail to include in the summary. If it is likely that some who read only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will not have the technical background of the writer or final reader, keep the technical information and vocabulary to a minimum. </w:t>
      </w:r>
    </w:p>
    <w:p w14:paraId="340D941D" w14:textId="00D381E9" w:rsidR="00C54749" w:rsidRDefault="006867D8" w:rsidP="00CF12B4">
      <w:pPr>
        <w:spacing w:before="120" w:after="120"/>
        <w:ind w:left="60"/>
        <w:jc w:val="both"/>
        <w:rPr>
          <w:rFonts w:ascii="Trebuchet MS" w:hAnsi="Trebuchet MS"/>
          <w:sz w:val="18"/>
          <w:szCs w:val="18"/>
          <w:lang w:val="en-AU"/>
        </w:rPr>
      </w:pPr>
      <w:r w:rsidRPr="00C54749">
        <w:rPr>
          <w:rFonts w:ascii="Trebuchet MS" w:hAnsi="Trebuchet MS"/>
          <w:sz w:val="18"/>
          <w:szCs w:val="18"/>
          <w:lang w:val="en-AU"/>
        </w:rPr>
        <w:t xml:space="preserve">You might have three types of readers: </w:t>
      </w:r>
    </w:p>
    <w:p w14:paraId="07F7E73E" w14:textId="2C868D8A" w:rsidR="00C54749" w:rsidRDefault="006867D8" w:rsidP="00CF12B4">
      <w:pPr>
        <w:numPr>
          <w:ilvl w:val="0"/>
          <w:numId w:val="33"/>
        </w:numPr>
        <w:ind w:left="777" w:hanging="357"/>
        <w:jc w:val="both"/>
        <w:rPr>
          <w:rFonts w:ascii="Trebuchet MS" w:hAnsi="Trebuchet MS"/>
          <w:sz w:val="18"/>
          <w:szCs w:val="18"/>
          <w:lang w:val="en-AU"/>
        </w:rPr>
      </w:pPr>
      <w:r w:rsidRPr="00C54749">
        <w:rPr>
          <w:rFonts w:ascii="Trebuchet MS" w:hAnsi="Trebuchet MS"/>
          <w:sz w:val="18"/>
          <w:szCs w:val="18"/>
          <w:lang w:val="en-AU"/>
        </w:rPr>
        <w:t xml:space="preserve">those who want a full picture but won't check the details (they might read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ummary</w:t>
      </w:r>
      <w:r w:rsidRPr="00C54749">
        <w:rPr>
          <w:rFonts w:ascii="Trebuchet MS" w:hAnsi="Trebuchet MS"/>
          <w:sz w:val="18"/>
          <w:szCs w:val="18"/>
          <w:lang w:val="en-AU"/>
        </w:rPr>
        <w:t>, some of the body, the conclu</w:t>
      </w:r>
      <w:r w:rsidR="00C54749">
        <w:rPr>
          <w:rFonts w:ascii="Trebuchet MS" w:hAnsi="Trebuchet MS"/>
          <w:sz w:val="18"/>
          <w:szCs w:val="18"/>
          <w:lang w:val="en-AU"/>
        </w:rPr>
        <w:t>sions, and the recommendations)</w:t>
      </w:r>
      <w:r w:rsidR="00CF12B4">
        <w:rPr>
          <w:rFonts w:ascii="Trebuchet MS" w:hAnsi="Trebuchet MS"/>
          <w:sz w:val="18"/>
          <w:szCs w:val="18"/>
          <w:lang w:val="en-AU"/>
        </w:rPr>
        <w:t>;</w:t>
      </w:r>
    </w:p>
    <w:p w14:paraId="4C6EECAC" w14:textId="40F0BEB9" w:rsidR="00C54749" w:rsidRDefault="006867D8" w:rsidP="00CF12B4">
      <w:pPr>
        <w:numPr>
          <w:ilvl w:val="0"/>
          <w:numId w:val="33"/>
        </w:numPr>
        <w:ind w:left="777" w:hanging="357"/>
        <w:jc w:val="both"/>
        <w:rPr>
          <w:rFonts w:ascii="Trebuchet MS" w:hAnsi="Trebuchet MS"/>
          <w:sz w:val="18"/>
          <w:szCs w:val="18"/>
          <w:lang w:val="en-AU"/>
        </w:rPr>
      </w:pPr>
      <w:r w:rsidRPr="00C54749">
        <w:rPr>
          <w:rFonts w:ascii="Trebuchet MS" w:hAnsi="Trebuchet MS"/>
          <w:sz w:val="18"/>
          <w:szCs w:val="18"/>
          <w:lang w:val="en-AU"/>
        </w:rPr>
        <w:t>those who read everything (they read the appendixes, all the data, the calculations, etc.)</w:t>
      </w:r>
      <w:r w:rsidR="00CF12B4">
        <w:rPr>
          <w:rFonts w:ascii="Trebuchet MS" w:hAnsi="Trebuchet MS"/>
          <w:sz w:val="18"/>
          <w:szCs w:val="18"/>
          <w:lang w:val="en-AU"/>
        </w:rPr>
        <w:t>;</w:t>
      </w:r>
    </w:p>
    <w:p w14:paraId="567A5055" w14:textId="07ED2276" w:rsidR="00C54749" w:rsidRDefault="006867D8" w:rsidP="00CF12B4">
      <w:pPr>
        <w:numPr>
          <w:ilvl w:val="0"/>
          <w:numId w:val="33"/>
        </w:numPr>
        <w:ind w:left="777" w:hanging="357"/>
        <w:jc w:val="both"/>
        <w:rPr>
          <w:rFonts w:ascii="Trebuchet MS" w:hAnsi="Trebuchet MS"/>
          <w:sz w:val="18"/>
          <w:szCs w:val="18"/>
          <w:lang w:val="en-AU"/>
        </w:rPr>
      </w:pPr>
      <w:r w:rsidRPr="00C54749">
        <w:rPr>
          <w:rFonts w:ascii="Trebuchet MS" w:hAnsi="Trebuchet MS"/>
          <w:sz w:val="18"/>
          <w:szCs w:val="18"/>
          <w:lang w:val="en-AU"/>
        </w:rPr>
        <w:t xml:space="preserve">those who are in executive positions, wish to be kept informed on what is going on in the company, and will say "yes" or "no" to a project (they will read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ummary</w:t>
      </w:r>
      <w:r w:rsidRPr="00C54749">
        <w:rPr>
          <w:rFonts w:ascii="Trebuchet MS" w:hAnsi="Trebuchet MS"/>
          <w:sz w:val="18"/>
          <w:szCs w:val="18"/>
          <w:lang w:val="en-AU"/>
        </w:rPr>
        <w:t>, the conclusions, and the recommendations)</w:t>
      </w:r>
      <w:r w:rsidR="00CF12B4">
        <w:rPr>
          <w:rFonts w:ascii="Trebuchet MS" w:hAnsi="Trebuchet MS"/>
          <w:sz w:val="18"/>
          <w:szCs w:val="18"/>
          <w:lang w:val="en-AU"/>
        </w:rPr>
        <w:t>.</w:t>
      </w:r>
      <w:r w:rsidRPr="00C54749">
        <w:rPr>
          <w:rFonts w:ascii="Trebuchet MS" w:hAnsi="Trebuchet MS"/>
          <w:sz w:val="18"/>
          <w:szCs w:val="18"/>
          <w:lang w:val="en-AU"/>
        </w:rPr>
        <w:t xml:space="preserve"> </w:t>
      </w:r>
    </w:p>
    <w:p w14:paraId="2D68C285" w14:textId="1E80EA18" w:rsidR="006867D8" w:rsidRPr="00C54749" w:rsidRDefault="006867D8" w:rsidP="00CF12B4">
      <w:pPr>
        <w:spacing w:before="120" w:after="120"/>
        <w:ind w:left="60"/>
        <w:jc w:val="both"/>
        <w:rPr>
          <w:rFonts w:ascii="Trebuchet MS" w:hAnsi="Trebuchet MS"/>
          <w:sz w:val="18"/>
          <w:szCs w:val="18"/>
          <w:lang w:val="en-AU"/>
        </w:rPr>
      </w:pPr>
      <w:r w:rsidRPr="00C54749">
        <w:rPr>
          <w:rFonts w:ascii="Trebuchet MS" w:hAnsi="Trebuchet MS"/>
          <w:sz w:val="18"/>
          <w:szCs w:val="18"/>
          <w:lang w:val="en-AU"/>
        </w:rPr>
        <w:t xml:space="preserve">Your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must address all three types of readers.</w:t>
      </w:r>
    </w:p>
    <w:p w14:paraId="26FB228A" w14:textId="756D6F8A" w:rsidR="006867D8" w:rsidRPr="00C54749" w:rsidRDefault="006867D8" w:rsidP="00CF12B4">
      <w:pPr>
        <w:spacing w:before="120" w:after="120"/>
        <w:jc w:val="both"/>
        <w:rPr>
          <w:rFonts w:ascii="Trebuchet MS" w:hAnsi="Trebuchet MS"/>
          <w:sz w:val="18"/>
          <w:szCs w:val="18"/>
          <w:lang w:val="en-AU"/>
        </w:rPr>
      </w:pPr>
      <w:r w:rsidRPr="00C54749">
        <w:rPr>
          <w:rFonts w:ascii="Trebuchet MS" w:hAnsi="Trebuchet MS"/>
          <w:sz w:val="18"/>
          <w:szCs w:val="18"/>
          <w:lang w:val="en-AU"/>
        </w:rPr>
        <w:t xml:space="preserve">Since the </w:t>
      </w:r>
      <w:r w:rsidR="00CF12B4">
        <w:rPr>
          <w:rFonts w:ascii="Trebuchet MS" w:hAnsi="Trebuchet MS"/>
          <w:sz w:val="18"/>
          <w:szCs w:val="18"/>
          <w:lang w:val="en-AU"/>
        </w:rPr>
        <w:t>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 xml:space="preserve">is a condensation, when creating it, omit any preliminaries, </w:t>
      </w:r>
      <w:r w:rsidR="00CF12B4" w:rsidRPr="00C54749">
        <w:rPr>
          <w:rFonts w:ascii="Trebuchet MS" w:hAnsi="Trebuchet MS"/>
          <w:sz w:val="18"/>
          <w:szCs w:val="18"/>
          <w:lang w:val="en-AU"/>
        </w:rPr>
        <w:t xml:space="preserve">introductory or transitional material </w:t>
      </w:r>
      <w:r w:rsidRPr="00C54749">
        <w:rPr>
          <w:rFonts w:ascii="Trebuchet MS" w:hAnsi="Trebuchet MS"/>
          <w:sz w:val="18"/>
          <w:szCs w:val="18"/>
          <w:lang w:val="en-AU"/>
        </w:rPr>
        <w:t xml:space="preserve">details, and illustrative examples. </w:t>
      </w:r>
      <w:r w:rsidR="00CF12B4">
        <w:rPr>
          <w:rFonts w:ascii="Trebuchet MS" w:hAnsi="Trebuchet MS"/>
          <w:sz w:val="18"/>
          <w:szCs w:val="18"/>
          <w:lang w:val="en-AU"/>
        </w:rPr>
        <w:t>I</w:t>
      </w:r>
      <w:r w:rsidRPr="00C54749">
        <w:rPr>
          <w:rFonts w:ascii="Trebuchet MS" w:hAnsi="Trebuchet MS"/>
          <w:sz w:val="18"/>
          <w:szCs w:val="18"/>
          <w:lang w:val="en-AU"/>
        </w:rPr>
        <w:t xml:space="preserve">nclude the main ideas, the facts, the necessary background to understand the problem, the alternatives, and the major conclusions. Brevity and conciseness are the keys to a well-written summary. </w:t>
      </w:r>
      <w:r w:rsidR="00CF12B4">
        <w:rPr>
          <w:rFonts w:ascii="Trebuchet MS" w:hAnsi="Trebuchet MS"/>
          <w:sz w:val="18"/>
          <w:szCs w:val="18"/>
          <w:lang w:val="en-AU"/>
        </w:rPr>
        <w:t>E</w:t>
      </w:r>
      <w:r w:rsidRPr="00C54749">
        <w:rPr>
          <w:rFonts w:ascii="Trebuchet MS" w:hAnsi="Trebuchet MS"/>
          <w:sz w:val="18"/>
          <w:szCs w:val="18"/>
          <w:lang w:val="en-AU"/>
        </w:rPr>
        <w:t>nsure th</w:t>
      </w:r>
      <w:r w:rsidR="00CF12B4">
        <w:rPr>
          <w:rFonts w:ascii="Trebuchet MS" w:hAnsi="Trebuchet MS"/>
          <w:sz w:val="18"/>
          <w:szCs w:val="18"/>
          <w:lang w:val="en-AU"/>
        </w:rPr>
        <w:t>e E</w:t>
      </w:r>
      <w:r w:rsidR="00CF12B4" w:rsidRPr="00C54749">
        <w:rPr>
          <w:rFonts w:ascii="Trebuchet MS" w:hAnsi="Trebuchet MS"/>
          <w:sz w:val="18"/>
          <w:szCs w:val="18"/>
          <w:lang w:val="en-AU"/>
        </w:rPr>
        <w:t xml:space="preserve">xecutive </w:t>
      </w:r>
      <w:r w:rsidR="00CF12B4">
        <w:rPr>
          <w:rFonts w:ascii="Trebuchet MS" w:hAnsi="Trebuchet MS"/>
          <w:sz w:val="18"/>
          <w:szCs w:val="18"/>
          <w:lang w:val="en-AU"/>
        </w:rPr>
        <w:t>S</w:t>
      </w:r>
      <w:r w:rsidR="00CF12B4" w:rsidRPr="00C54749">
        <w:rPr>
          <w:rFonts w:ascii="Trebuchet MS" w:hAnsi="Trebuchet MS"/>
          <w:sz w:val="18"/>
          <w:szCs w:val="18"/>
          <w:lang w:val="en-AU"/>
        </w:rPr>
        <w:t xml:space="preserve">ummary </w:t>
      </w:r>
      <w:r w:rsidRPr="00C54749">
        <w:rPr>
          <w:rFonts w:ascii="Trebuchet MS" w:hAnsi="Trebuchet MS"/>
          <w:sz w:val="18"/>
          <w:szCs w:val="18"/>
          <w:lang w:val="en-AU"/>
        </w:rPr>
        <w:t>is accurate and representative of your full document. It should not be misleading, but it should give readers the same impression as if they had read the entire report.</w:t>
      </w:r>
    </w:p>
    <w:p w14:paraId="0B68C0C8" w14:textId="77777777" w:rsidR="00B229DF" w:rsidRPr="00705149" w:rsidRDefault="00B229DF" w:rsidP="00EF7EB8">
      <w:pPr>
        <w:spacing w:line="280" w:lineRule="atLeast"/>
        <w:rPr>
          <w:rFonts w:ascii="Trebuchet MS" w:hAnsi="Trebuchet MS"/>
          <w:sz w:val="22"/>
          <w:szCs w:val="22"/>
        </w:rPr>
      </w:pPr>
    </w:p>
    <w:p w14:paraId="4CB8786B" w14:textId="77777777" w:rsidR="00B229DF" w:rsidRPr="00705149" w:rsidRDefault="00B229DF" w:rsidP="00EF7EB8">
      <w:pPr>
        <w:spacing w:after="60" w:line="280" w:lineRule="atLeast"/>
        <w:rPr>
          <w:rFonts w:ascii="Trebuchet MS" w:hAnsi="Trebuchet MS" w:cs="Arial"/>
          <w:b/>
          <w:sz w:val="28"/>
          <w:szCs w:val="28"/>
        </w:rPr>
      </w:pPr>
      <w:r w:rsidRPr="00705149">
        <w:rPr>
          <w:rFonts w:ascii="Trebuchet MS" w:hAnsi="Trebuchet MS"/>
          <w:b/>
          <w:sz w:val="28"/>
          <w:szCs w:val="28"/>
        </w:rPr>
        <w:br w:type="page"/>
      </w:r>
      <w:r w:rsidRPr="00705149">
        <w:rPr>
          <w:rFonts w:ascii="Trebuchet MS" w:hAnsi="Trebuchet MS" w:cs="Arial"/>
          <w:b/>
          <w:sz w:val="28"/>
          <w:szCs w:val="28"/>
        </w:rPr>
        <w:lastRenderedPageBreak/>
        <w:t>Table of Contents</w:t>
      </w:r>
    </w:p>
    <w:p w14:paraId="5BF090D0" w14:textId="77777777" w:rsidR="00EF7EB8" w:rsidRDefault="00276651">
      <w:pPr>
        <w:pStyle w:val="TOC1"/>
        <w:tabs>
          <w:tab w:val="right" w:leader="dot" w:pos="9061"/>
        </w:tabs>
        <w:rPr>
          <w:b w:val="0"/>
          <w:bCs w:val="0"/>
          <w:noProof/>
          <w:sz w:val="24"/>
          <w:szCs w:val="24"/>
          <w:lang w:val="en-AU" w:eastAsia="en-AU"/>
        </w:rPr>
      </w:pPr>
      <w:r w:rsidRPr="00705149">
        <w:rPr>
          <w:rFonts w:ascii="Trebuchet MS" w:hAnsi="Trebuchet MS" w:cs="Arial"/>
          <w:sz w:val="22"/>
          <w:szCs w:val="22"/>
        </w:rPr>
        <w:fldChar w:fldCharType="begin"/>
      </w:r>
      <w:r w:rsidR="00DB47CB" w:rsidRPr="00705149">
        <w:rPr>
          <w:rFonts w:ascii="Trebuchet MS" w:hAnsi="Trebuchet MS" w:cs="Arial"/>
          <w:sz w:val="22"/>
          <w:szCs w:val="22"/>
        </w:rPr>
        <w:instrText xml:space="preserve"> TOC \o "1-3" \h \z \u </w:instrText>
      </w:r>
      <w:r w:rsidRPr="00705149">
        <w:rPr>
          <w:rFonts w:ascii="Trebuchet MS" w:hAnsi="Trebuchet MS" w:cs="Arial"/>
          <w:sz w:val="22"/>
          <w:szCs w:val="22"/>
        </w:rPr>
        <w:fldChar w:fldCharType="separate"/>
      </w:r>
      <w:hyperlink w:anchor="_Toc207789242" w:history="1">
        <w:r w:rsidR="00EF7EB8" w:rsidRPr="00240461">
          <w:rPr>
            <w:rStyle w:val="Hyperlink"/>
            <w:rFonts w:ascii="Trebuchet MS" w:hAnsi="Trebuchet MS"/>
            <w:noProof/>
          </w:rPr>
          <w:t>Executive Summary</w:t>
        </w:r>
        <w:r w:rsidR="00EF7EB8">
          <w:rPr>
            <w:noProof/>
            <w:webHidden/>
          </w:rPr>
          <w:tab/>
        </w:r>
        <w:r>
          <w:rPr>
            <w:noProof/>
            <w:webHidden/>
          </w:rPr>
          <w:fldChar w:fldCharType="begin"/>
        </w:r>
        <w:r w:rsidR="00EF7EB8">
          <w:rPr>
            <w:noProof/>
            <w:webHidden/>
          </w:rPr>
          <w:instrText xml:space="preserve"> PAGEREF _Toc207789242 \h </w:instrText>
        </w:r>
        <w:r>
          <w:rPr>
            <w:noProof/>
            <w:webHidden/>
          </w:rPr>
        </w:r>
        <w:r>
          <w:rPr>
            <w:noProof/>
            <w:webHidden/>
          </w:rPr>
          <w:fldChar w:fldCharType="separate"/>
        </w:r>
        <w:r w:rsidR="00B9372B">
          <w:rPr>
            <w:noProof/>
            <w:webHidden/>
          </w:rPr>
          <w:t>i</w:t>
        </w:r>
        <w:r>
          <w:rPr>
            <w:noProof/>
            <w:webHidden/>
          </w:rPr>
          <w:fldChar w:fldCharType="end"/>
        </w:r>
      </w:hyperlink>
    </w:p>
    <w:p w14:paraId="36F063A4" w14:textId="77777777" w:rsidR="00EF7EB8" w:rsidRDefault="00000000">
      <w:pPr>
        <w:pStyle w:val="TOC1"/>
        <w:tabs>
          <w:tab w:val="left" w:pos="480"/>
          <w:tab w:val="right" w:leader="dot" w:pos="9061"/>
        </w:tabs>
        <w:rPr>
          <w:b w:val="0"/>
          <w:bCs w:val="0"/>
          <w:noProof/>
          <w:sz w:val="24"/>
          <w:szCs w:val="24"/>
          <w:lang w:val="en-AU" w:eastAsia="en-AU"/>
        </w:rPr>
      </w:pPr>
      <w:hyperlink w:anchor="_Toc207789243" w:history="1">
        <w:r w:rsidR="00EF7EB8" w:rsidRPr="00240461">
          <w:rPr>
            <w:rStyle w:val="Hyperlink"/>
            <w:noProof/>
          </w:rPr>
          <w:t>1.</w:t>
        </w:r>
        <w:r w:rsidR="00EF7EB8">
          <w:rPr>
            <w:b w:val="0"/>
            <w:bCs w:val="0"/>
            <w:noProof/>
            <w:sz w:val="24"/>
            <w:szCs w:val="24"/>
            <w:lang w:val="en-AU" w:eastAsia="en-AU"/>
          </w:rPr>
          <w:tab/>
        </w:r>
        <w:r w:rsidR="00EF7EB8" w:rsidRPr="00240461">
          <w:rPr>
            <w:rStyle w:val="Hyperlink"/>
            <w:rFonts w:ascii="Trebuchet MS" w:hAnsi="Trebuchet MS"/>
            <w:noProof/>
          </w:rPr>
          <w:t>Introduction</w:t>
        </w:r>
        <w:r w:rsidR="00EF7EB8">
          <w:rPr>
            <w:noProof/>
            <w:webHidden/>
          </w:rPr>
          <w:tab/>
        </w:r>
        <w:r w:rsidR="00276651">
          <w:rPr>
            <w:noProof/>
            <w:webHidden/>
          </w:rPr>
          <w:fldChar w:fldCharType="begin"/>
        </w:r>
        <w:r w:rsidR="00EF7EB8">
          <w:rPr>
            <w:noProof/>
            <w:webHidden/>
          </w:rPr>
          <w:instrText xml:space="preserve"> PAGEREF _Toc207789243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3F2B4985" w14:textId="77777777" w:rsidR="00EF7EB8" w:rsidRDefault="00000000">
      <w:pPr>
        <w:pStyle w:val="TOC1"/>
        <w:tabs>
          <w:tab w:val="left" w:pos="480"/>
          <w:tab w:val="right" w:leader="dot" w:pos="9061"/>
        </w:tabs>
        <w:rPr>
          <w:b w:val="0"/>
          <w:bCs w:val="0"/>
          <w:noProof/>
          <w:sz w:val="24"/>
          <w:szCs w:val="24"/>
          <w:lang w:val="en-AU" w:eastAsia="en-AU"/>
        </w:rPr>
      </w:pPr>
      <w:hyperlink w:anchor="_Toc207789244" w:history="1">
        <w:r w:rsidR="00EF7EB8" w:rsidRPr="00240461">
          <w:rPr>
            <w:rStyle w:val="Hyperlink"/>
            <w:noProof/>
          </w:rPr>
          <w:t>2.</w:t>
        </w:r>
        <w:r w:rsidR="00EF7EB8">
          <w:rPr>
            <w:b w:val="0"/>
            <w:bCs w:val="0"/>
            <w:noProof/>
            <w:sz w:val="24"/>
            <w:szCs w:val="24"/>
            <w:lang w:val="en-AU" w:eastAsia="en-AU"/>
          </w:rPr>
          <w:tab/>
        </w:r>
        <w:r w:rsidR="00EF7EB8" w:rsidRPr="00240461">
          <w:rPr>
            <w:rStyle w:val="Hyperlink"/>
            <w:rFonts w:ascii="Trebuchet MS" w:hAnsi="Trebuchet MS"/>
            <w:noProof/>
          </w:rPr>
          <w:t>Methodology</w:t>
        </w:r>
        <w:r w:rsidR="00EF7EB8">
          <w:rPr>
            <w:noProof/>
            <w:webHidden/>
          </w:rPr>
          <w:tab/>
        </w:r>
        <w:r w:rsidR="00276651">
          <w:rPr>
            <w:noProof/>
            <w:webHidden/>
          </w:rPr>
          <w:fldChar w:fldCharType="begin"/>
        </w:r>
        <w:r w:rsidR="00EF7EB8">
          <w:rPr>
            <w:noProof/>
            <w:webHidden/>
          </w:rPr>
          <w:instrText xml:space="preserve"> PAGEREF _Toc207789244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7AB03CF8" w14:textId="77777777" w:rsidR="00EF7EB8" w:rsidRDefault="00000000">
      <w:pPr>
        <w:pStyle w:val="TOC1"/>
        <w:tabs>
          <w:tab w:val="left" w:pos="480"/>
          <w:tab w:val="right" w:leader="dot" w:pos="9061"/>
        </w:tabs>
        <w:rPr>
          <w:b w:val="0"/>
          <w:bCs w:val="0"/>
          <w:noProof/>
          <w:sz w:val="24"/>
          <w:szCs w:val="24"/>
          <w:lang w:val="en-AU" w:eastAsia="en-AU"/>
        </w:rPr>
      </w:pPr>
      <w:hyperlink w:anchor="_Toc207789245" w:history="1">
        <w:r w:rsidR="00EF7EB8" w:rsidRPr="00240461">
          <w:rPr>
            <w:rStyle w:val="Hyperlink"/>
            <w:noProof/>
          </w:rPr>
          <w:t>3.</w:t>
        </w:r>
        <w:r w:rsidR="00EF7EB8">
          <w:rPr>
            <w:b w:val="0"/>
            <w:bCs w:val="0"/>
            <w:noProof/>
            <w:sz w:val="24"/>
            <w:szCs w:val="24"/>
            <w:lang w:val="en-AU" w:eastAsia="en-AU"/>
          </w:rPr>
          <w:tab/>
        </w:r>
        <w:r w:rsidR="00EF7EB8" w:rsidRPr="00240461">
          <w:rPr>
            <w:rStyle w:val="Hyperlink"/>
            <w:rFonts w:ascii="Trebuchet MS" w:hAnsi="Trebuchet MS"/>
            <w:noProof/>
          </w:rPr>
          <w:t>Outcomes</w:t>
        </w:r>
        <w:r w:rsidR="00EF7EB8">
          <w:rPr>
            <w:noProof/>
            <w:webHidden/>
          </w:rPr>
          <w:tab/>
        </w:r>
        <w:r w:rsidR="00276651">
          <w:rPr>
            <w:noProof/>
            <w:webHidden/>
          </w:rPr>
          <w:fldChar w:fldCharType="begin"/>
        </w:r>
        <w:r w:rsidR="00EF7EB8">
          <w:rPr>
            <w:noProof/>
            <w:webHidden/>
          </w:rPr>
          <w:instrText xml:space="preserve"> PAGEREF _Toc207789245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561FE523" w14:textId="77777777" w:rsidR="00EF7EB8" w:rsidRDefault="00000000">
      <w:pPr>
        <w:pStyle w:val="TOC1"/>
        <w:tabs>
          <w:tab w:val="left" w:pos="480"/>
          <w:tab w:val="right" w:leader="dot" w:pos="9061"/>
        </w:tabs>
        <w:rPr>
          <w:b w:val="0"/>
          <w:bCs w:val="0"/>
          <w:noProof/>
          <w:sz w:val="24"/>
          <w:szCs w:val="24"/>
          <w:lang w:val="en-AU" w:eastAsia="en-AU"/>
        </w:rPr>
      </w:pPr>
      <w:hyperlink w:anchor="_Toc207789246" w:history="1">
        <w:r w:rsidR="00EF7EB8" w:rsidRPr="00240461">
          <w:rPr>
            <w:rStyle w:val="Hyperlink"/>
            <w:noProof/>
          </w:rPr>
          <w:t>4.</w:t>
        </w:r>
        <w:r w:rsidR="00EF7EB8">
          <w:rPr>
            <w:b w:val="0"/>
            <w:bCs w:val="0"/>
            <w:noProof/>
            <w:sz w:val="24"/>
            <w:szCs w:val="24"/>
            <w:lang w:val="en-AU" w:eastAsia="en-AU"/>
          </w:rPr>
          <w:tab/>
        </w:r>
        <w:r w:rsidR="00EF7EB8" w:rsidRPr="00240461">
          <w:rPr>
            <w:rStyle w:val="Hyperlink"/>
            <w:rFonts w:ascii="Trebuchet MS" w:hAnsi="Trebuchet MS"/>
            <w:noProof/>
          </w:rPr>
          <w:t>Application of Research</w:t>
        </w:r>
        <w:r w:rsidR="00EF7EB8">
          <w:rPr>
            <w:noProof/>
            <w:webHidden/>
          </w:rPr>
          <w:tab/>
        </w:r>
        <w:r w:rsidR="00276651">
          <w:rPr>
            <w:noProof/>
            <w:webHidden/>
          </w:rPr>
          <w:fldChar w:fldCharType="begin"/>
        </w:r>
        <w:r w:rsidR="00EF7EB8">
          <w:rPr>
            <w:noProof/>
            <w:webHidden/>
          </w:rPr>
          <w:instrText xml:space="preserve"> PAGEREF _Toc207789246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20A6510D" w14:textId="77777777" w:rsidR="00EF7EB8" w:rsidRDefault="00000000">
      <w:pPr>
        <w:pStyle w:val="TOC1"/>
        <w:tabs>
          <w:tab w:val="left" w:pos="480"/>
          <w:tab w:val="right" w:leader="dot" w:pos="9061"/>
        </w:tabs>
        <w:rPr>
          <w:b w:val="0"/>
          <w:bCs w:val="0"/>
          <w:noProof/>
          <w:sz w:val="24"/>
          <w:szCs w:val="24"/>
          <w:lang w:val="en-AU" w:eastAsia="en-AU"/>
        </w:rPr>
      </w:pPr>
      <w:hyperlink w:anchor="_Toc207789247" w:history="1">
        <w:r w:rsidR="00EF7EB8" w:rsidRPr="00240461">
          <w:rPr>
            <w:rStyle w:val="Hyperlink"/>
            <w:noProof/>
          </w:rPr>
          <w:t>5.</w:t>
        </w:r>
        <w:r w:rsidR="00EF7EB8">
          <w:rPr>
            <w:b w:val="0"/>
            <w:bCs w:val="0"/>
            <w:noProof/>
            <w:sz w:val="24"/>
            <w:szCs w:val="24"/>
            <w:lang w:val="en-AU" w:eastAsia="en-AU"/>
          </w:rPr>
          <w:tab/>
        </w:r>
        <w:r w:rsidR="00EF7EB8" w:rsidRPr="00240461">
          <w:rPr>
            <w:rStyle w:val="Hyperlink"/>
            <w:rFonts w:ascii="Trebuchet MS" w:hAnsi="Trebuchet MS"/>
            <w:noProof/>
          </w:rPr>
          <w:t>Conclusion</w:t>
        </w:r>
        <w:r w:rsidR="00EF7EB8">
          <w:rPr>
            <w:noProof/>
            <w:webHidden/>
          </w:rPr>
          <w:tab/>
        </w:r>
        <w:r w:rsidR="00276651">
          <w:rPr>
            <w:noProof/>
            <w:webHidden/>
          </w:rPr>
          <w:fldChar w:fldCharType="begin"/>
        </w:r>
        <w:r w:rsidR="00EF7EB8">
          <w:rPr>
            <w:noProof/>
            <w:webHidden/>
          </w:rPr>
          <w:instrText xml:space="preserve"> PAGEREF _Toc207789247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27801154" w14:textId="77777777" w:rsidR="00EF7EB8" w:rsidRDefault="00000000">
      <w:pPr>
        <w:pStyle w:val="TOC1"/>
        <w:tabs>
          <w:tab w:val="left" w:pos="480"/>
          <w:tab w:val="right" w:leader="dot" w:pos="9061"/>
        </w:tabs>
        <w:rPr>
          <w:b w:val="0"/>
          <w:bCs w:val="0"/>
          <w:noProof/>
          <w:sz w:val="24"/>
          <w:szCs w:val="24"/>
          <w:lang w:val="en-AU" w:eastAsia="en-AU"/>
        </w:rPr>
      </w:pPr>
      <w:hyperlink w:anchor="_Toc207789248" w:history="1">
        <w:r w:rsidR="00EF7EB8" w:rsidRPr="00240461">
          <w:rPr>
            <w:rStyle w:val="Hyperlink"/>
            <w:noProof/>
          </w:rPr>
          <w:t>6.</w:t>
        </w:r>
        <w:r w:rsidR="00EF7EB8">
          <w:rPr>
            <w:b w:val="0"/>
            <w:bCs w:val="0"/>
            <w:noProof/>
            <w:sz w:val="24"/>
            <w:szCs w:val="24"/>
            <w:lang w:val="en-AU" w:eastAsia="en-AU"/>
          </w:rPr>
          <w:tab/>
        </w:r>
        <w:r w:rsidR="00EF7EB8" w:rsidRPr="00240461">
          <w:rPr>
            <w:rStyle w:val="Hyperlink"/>
            <w:rFonts w:ascii="Trebuchet MS" w:hAnsi="Trebuchet MS"/>
            <w:noProof/>
          </w:rPr>
          <w:t>Limitations/Risks</w:t>
        </w:r>
        <w:r w:rsidR="00EF7EB8">
          <w:rPr>
            <w:noProof/>
            <w:webHidden/>
          </w:rPr>
          <w:tab/>
        </w:r>
        <w:r w:rsidR="00276651">
          <w:rPr>
            <w:noProof/>
            <w:webHidden/>
          </w:rPr>
          <w:fldChar w:fldCharType="begin"/>
        </w:r>
        <w:r w:rsidR="00EF7EB8">
          <w:rPr>
            <w:noProof/>
            <w:webHidden/>
          </w:rPr>
          <w:instrText xml:space="preserve"> PAGEREF _Toc207789248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7725806E" w14:textId="77777777" w:rsidR="00EF7EB8" w:rsidRDefault="00000000">
      <w:pPr>
        <w:pStyle w:val="TOC1"/>
        <w:tabs>
          <w:tab w:val="left" w:pos="480"/>
          <w:tab w:val="right" w:leader="dot" w:pos="9061"/>
        </w:tabs>
        <w:rPr>
          <w:b w:val="0"/>
          <w:bCs w:val="0"/>
          <w:noProof/>
          <w:sz w:val="24"/>
          <w:szCs w:val="24"/>
          <w:lang w:val="en-AU" w:eastAsia="en-AU"/>
        </w:rPr>
      </w:pPr>
      <w:hyperlink w:anchor="_Toc207789249" w:history="1">
        <w:r w:rsidR="00EF7EB8" w:rsidRPr="00240461">
          <w:rPr>
            <w:rStyle w:val="Hyperlink"/>
            <w:noProof/>
          </w:rPr>
          <w:t>7.</w:t>
        </w:r>
        <w:r w:rsidR="00EF7EB8">
          <w:rPr>
            <w:b w:val="0"/>
            <w:bCs w:val="0"/>
            <w:noProof/>
            <w:sz w:val="24"/>
            <w:szCs w:val="24"/>
            <w:lang w:val="en-AU" w:eastAsia="en-AU"/>
          </w:rPr>
          <w:tab/>
        </w:r>
        <w:r w:rsidR="00EF7EB8" w:rsidRPr="00240461">
          <w:rPr>
            <w:rStyle w:val="Hyperlink"/>
            <w:rFonts w:ascii="Trebuchet MS" w:hAnsi="Trebuchet MS"/>
            <w:noProof/>
          </w:rPr>
          <w:t>Recommendations</w:t>
        </w:r>
        <w:r w:rsidR="00EF7EB8">
          <w:rPr>
            <w:noProof/>
            <w:webHidden/>
          </w:rPr>
          <w:tab/>
        </w:r>
        <w:r w:rsidR="00276651">
          <w:rPr>
            <w:noProof/>
            <w:webHidden/>
          </w:rPr>
          <w:fldChar w:fldCharType="begin"/>
        </w:r>
        <w:r w:rsidR="00EF7EB8">
          <w:rPr>
            <w:noProof/>
            <w:webHidden/>
          </w:rPr>
          <w:instrText xml:space="preserve"> PAGEREF _Toc207789249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74BCEFA6" w14:textId="77777777" w:rsidR="00EF7EB8" w:rsidRDefault="00000000">
      <w:pPr>
        <w:pStyle w:val="TOC1"/>
        <w:tabs>
          <w:tab w:val="left" w:pos="480"/>
          <w:tab w:val="right" w:leader="dot" w:pos="9061"/>
        </w:tabs>
        <w:rPr>
          <w:b w:val="0"/>
          <w:bCs w:val="0"/>
          <w:noProof/>
          <w:sz w:val="24"/>
          <w:szCs w:val="24"/>
          <w:lang w:val="en-AU" w:eastAsia="en-AU"/>
        </w:rPr>
      </w:pPr>
      <w:hyperlink w:anchor="_Toc207789250" w:history="1">
        <w:r w:rsidR="00EF7EB8" w:rsidRPr="00240461">
          <w:rPr>
            <w:rStyle w:val="Hyperlink"/>
            <w:noProof/>
          </w:rPr>
          <w:t>8.</w:t>
        </w:r>
        <w:r w:rsidR="00EF7EB8">
          <w:rPr>
            <w:b w:val="0"/>
            <w:bCs w:val="0"/>
            <w:noProof/>
            <w:sz w:val="24"/>
            <w:szCs w:val="24"/>
            <w:lang w:val="en-AU" w:eastAsia="en-AU"/>
          </w:rPr>
          <w:tab/>
        </w:r>
        <w:r w:rsidR="00EF7EB8" w:rsidRPr="00240461">
          <w:rPr>
            <w:rStyle w:val="Hyperlink"/>
            <w:rFonts w:ascii="Trebuchet MS" w:hAnsi="Trebuchet MS"/>
            <w:noProof/>
          </w:rPr>
          <w:t>References</w:t>
        </w:r>
        <w:r w:rsidR="00EF7EB8">
          <w:rPr>
            <w:noProof/>
            <w:webHidden/>
          </w:rPr>
          <w:tab/>
        </w:r>
        <w:r w:rsidR="00276651">
          <w:rPr>
            <w:noProof/>
            <w:webHidden/>
          </w:rPr>
          <w:fldChar w:fldCharType="begin"/>
        </w:r>
        <w:r w:rsidR="00EF7EB8">
          <w:rPr>
            <w:noProof/>
            <w:webHidden/>
          </w:rPr>
          <w:instrText xml:space="preserve"> PAGEREF _Toc207789250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0F429E88" w14:textId="77777777" w:rsidR="00EF7EB8" w:rsidRDefault="00000000">
      <w:pPr>
        <w:pStyle w:val="TOC1"/>
        <w:tabs>
          <w:tab w:val="right" w:leader="dot" w:pos="9061"/>
        </w:tabs>
        <w:rPr>
          <w:b w:val="0"/>
          <w:bCs w:val="0"/>
          <w:noProof/>
          <w:sz w:val="24"/>
          <w:szCs w:val="24"/>
          <w:lang w:val="en-AU" w:eastAsia="en-AU"/>
        </w:rPr>
      </w:pPr>
      <w:hyperlink w:anchor="_Toc207789251" w:history="1">
        <w:r w:rsidR="00EF7EB8" w:rsidRPr="00240461">
          <w:rPr>
            <w:rStyle w:val="Hyperlink"/>
            <w:rFonts w:ascii="Trebuchet MS" w:hAnsi="Trebuchet MS"/>
            <w:noProof/>
          </w:rPr>
          <w:t>Appendices</w:t>
        </w:r>
        <w:r w:rsidR="00EF7EB8">
          <w:rPr>
            <w:noProof/>
            <w:webHidden/>
          </w:rPr>
          <w:tab/>
        </w:r>
        <w:r w:rsidR="00276651">
          <w:rPr>
            <w:noProof/>
            <w:webHidden/>
          </w:rPr>
          <w:fldChar w:fldCharType="begin"/>
        </w:r>
        <w:r w:rsidR="00EF7EB8">
          <w:rPr>
            <w:noProof/>
            <w:webHidden/>
          </w:rPr>
          <w:instrText xml:space="preserve"> PAGEREF _Toc207789251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09C87830" w14:textId="77777777" w:rsidR="00EF7EB8" w:rsidRDefault="00000000">
      <w:pPr>
        <w:pStyle w:val="TOC2"/>
        <w:tabs>
          <w:tab w:val="right" w:leader="dot" w:pos="9061"/>
        </w:tabs>
        <w:rPr>
          <w:i w:val="0"/>
          <w:iCs w:val="0"/>
          <w:noProof/>
          <w:sz w:val="24"/>
          <w:szCs w:val="24"/>
          <w:lang w:val="en-AU" w:eastAsia="en-AU"/>
        </w:rPr>
      </w:pPr>
      <w:hyperlink w:anchor="_Toc207789252" w:history="1">
        <w:r w:rsidR="00EF7EB8" w:rsidRPr="00240461">
          <w:rPr>
            <w:rStyle w:val="Hyperlink"/>
            <w:rFonts w:ascii="Trebuchet MS" w:hAnsi="Trebuchet MS"/>
            <w:noProof/>
          </w:rPr>
          <w:t>Appendix 1:</w:t>
        </w:r>
        <w:r w:rsidR="00EF7EB8">
          <w:rPr>
            <w:noProof/>
            <w:webHidden/>
          </w:rPr>
          <w:tab/>
        </w:r>
        <w:r w:rsidR="00276651">
          <w:rPr>
            <w:noProof/>
            <w:webHidden/>
          </w:rPr>
          <w:fldChar w:fldCharType="begin"/>
        </w:r>
        <w:r w:rsidR="00EF7EB8">
          <w:rPr>
            <w:noProof/>
            <w:webHidden/>
          </w:rPr>
          <w:instrText xml:space="preserve"> PAGEREF _Toc207789252 \h </w:instrText>
        </w:r>
        <w:r w:rsidR="00276651">
          <w:rPr>
            <w:noProof/>
            <w:webHidden/>
          </w:rPr>
        </w:r>
        <w:r w:rsidR="00276651">
          <w:rPr>
            <w:noProof/>
            <w:webHidden/>
          </w:rPr>
          <w:fldChar w:fldCharType="separate"/>
        </w:r>
        <w:r w:rsidR="00B9372B">
          <w:rPr>
            <w:noProof/>
            <w:webHidden/>
          </w:rPr>
          <w:t>2</w:t>
        </w:r>
        <w:r w:rsidR="00276651">
          <w:rPr>
            <w:noProof/>
            <w:webHidden/>
          </w:rPr>
          <w:fldChar w:fldCharType="end"/>
        </w:r>
      </w:hyperlink>
    </w:p>
    <w:p w14:paraId="6AB7866D" w14:textId="77777777" w:rsidR="00DB47CB" w:rsidRPr="00705149" w:rsidRDefault="00276651" w:rsidP="00EF7EB8">
      <w:pPr>
        <w:pStyle w:val="TOC1"/>
        <w:spacing w:before="120"/>
        <w:rPr>
          <w:rFonts w:ascii="Trebuchet MS" w:hAnsi="Trebuchet MS" w:cs="Arial"/>
          <w:sz w:val="28"/>
          <w:szCs w:val="28"/>
        </w:rPr>
        <w:sectPr w:rsidR="00DB47CB" w:rsidRPr="00705149" w:rsidSect="00C54749">
          <w:footerReference w:type="default" r:id="rId10"/>
          <w:pgSz w:w="11907" w:h="16840" w:code="9"/>
          <w:pgMar w:top="1418" w:right="1418" w:bottom="1701" w:left="1418" w:header="709" w:footer="709" w:gutter="0"/>
          <w:pgNumType w:fmt="lowerRoman" w:start="1"/>
          <w:cols w:space="708"/>
          <w:docGrid w:linePitch="360"/>
        </w:sectPr>
      </w:pPr>
      <w:r w:rsidRPr="00705149">
        <w:rPr>
          <w:rFonts w:ascii="Trebuchet MS" w:hAnsi="Trebuchet MS" w:cs="Arial"/>
          <w:sz w:val="22"/>
          <w:szCs w:val="22"/>
        </w:rPr>
        <w:fldChar w:fldCharType="end"/>
      </w:r>
    </w:p>
    <w:p w14:paraId="1DACFE42" w14:textId="77777777" w:rsidR="00B229DF" w:rsidRPr="00705149" w:rsidRDefault="00B229DF" w:rsidP="00EF7EB8">
      <w:pPr>
        <w:pStyle w:val="Heading1"/>
        <w:numPr>
          <w:ilvl w:val="0"/>
          <w:numId w:val="16"/>
        </w:numPr>
        <w:spacing w:before="0" w:after="240" w:line="280" w:lineRule="atLeast"/>
        <w:rPr>
          <w:rFonts w:ascii="Trebuchet MS" w:hAnsi="Trebuchet MS"/>
        </w:rPr>
      </w:pPr>
      <w:bookmarkStart w:id="4" w:name="_Toc158453695"/>
      <w:bookmarkStart w:id="5" w:name="_Toc158454389"/>
      <w:bookmarkStart w:id="6" w:name="_Toc164417188"/>
      <w:bookmarkStart w:id="7" w:name="_Toc207789243"/>
      <w:r w:rsidRPr="00705149">
        <w:rPr>
          <w:rFonts w:ascii="Trebuchet MS" w:hAnsi="Trebuchet MS"/>
        </w:rPr>
        <w:lastRenderedPageBreak/>
        <w:t>Introduction</w:t>
      </w:r>
      <w:bookmarkEnd w:id="4"/>
      <w:bookmarkEnd w:id="5"/>
      <w:bookmarkEnd w:id="6"/>
      <w:bookmarkEnd w:id="7"/>
    </w:p>
    <w:p w14:paraId="32FB179E" w14:textId="77777777" w:rsidR="0045299C" w:rsidRPr="0045299C" w:rsidRDefault="0045299C" w:rsidP="0045299C">
      <w:pPr>
        <w:autoSpaceDE w:val="0"/>
        <w:autoSpaceDN w:val="0"/>
        <w:adjustRightInd w:val="0"/>
        <w:spacing w:line="280" w:lineRule="atLeast"/>
        <w:rPr>
          <w:rFonts w:ascii="Trebuchet MS" w:hAnsi="Trebuchet MS"/>
          <w:color w:val="000000"/>
          <w:sz w:val="22"/>
          <w:szCs w:val="22"/>
          <w:lang w:val="en-AU"/>
        </w:rPr>
      </w:pPr>
    </w:p>
    <w:p w14:paraId="65C5E396" w14:textId="14247BAF" w:rsidR="0045299C" w:rsidRPr="0045299C" w:rsidRDefault="0045299C" w:rsidP="0045299C">
      <w:pPr>
        <w:autoSpaceDE w:val="0"/>
        <w:autoSpaceDN w:val="0"/>
        <w:adjustRightInd w:val="0"/>
        <w:spacing w:line="280" w:lineRule="atLeast"/>
        <w:jc w:val="both"/>
        <w:rPr>
          <w:rFonts w:ascii="Trebuchet MS" w:hAnsi="Trebuchet MS"/>
          <w:color w:val="000000"/>
          <w:sz w:val="22"/>
          <w:szCs w:val="22"/>
          <w:lang w:val="en-AU"/>
        </w:rPr>
      </w:pPr>
      <w:r w:rsidRPr="0045299C">
        <w:rPr>
          <w:rFonts w:ascii="Trebuchet MS" w:hAnsi="Trebuchet MS"/>
          <w:color w:val="000000"/>
          <w:sz w:val="22"/>
          <w:szCs w:val="22"/>
          <w:lang w:val="en-AU"/>
        </w:rPr>
        <w:t>This project aim</w:t>
      </w:r>
      <w:r w:rsidR="005200A0">
        <w:rPr>
          <w:rFonts w:ascii="Trebuchet MS" w:hAnsi="Trebuchet MS"/>
          <w:color w:val="000000"/>
          <w:sz w:val="22"/>
          <w:szCs w:val="22"/>
          <w:lang w:val="en-AU"/>
        </w:rPr>
        <w:t>ed</w:t>
      </w:r>
      <w:r w:rsidRPr="0045299C">
        <w:rPr>
          <w:rFonts w:ascii="Trebuchet MS" w:hAnsi="Trebuchet MS"/>
          <w:color w:val="000000"/>
          <w:sz w:val="22"/>
          <w:szCs w:val="22"/>
          <w:lang w:val="en-AU"/>
        </w:rPr>
        <w:t xml:space="preserve"> to test a bromelain-based formulation (BONIFF) in combination with a Semi-Moist Extruded Creep (SMEC) feed in weaning pigs under an enterotoxigenic </w:t>
      </w:r>
      <w:r w:rsidRPr="0045299C">
        <w:rPr>
          <w:rFonts w:ascii="Trebuchet MS" w:hAnsi="Trebuchet MS"/>
          <w:i/>
          <w:iCs/>
          <w:color w:val="000000"/>
          <w:sz w:val="22"/>
          <w:szCs w:val="22"/>
          <w:lang w:val="en-AU"/>
        </w:rPr>
        <w:t>Escherichia coli</w:t>
      </w:r>
      <w:r w:rsidRPr="0045299C">
        <w:rPr>
          <w:rFonts w:ascii="Trebuchet MS" w:hAnsi="Trebuchet MS"/>
          <w:color w:val="000000"/>
          <w:sz w:val="22"/>
          <w:szCs w:val="22"/>
          <w:lang w:val="en-AU"/>
        </w:rPr>
        <w:t xml:space="preserve"> (ETEC) challenge to determine the efficacy of this combined formulation on </w:t>
      </w:r>
      <w:r w:rsidR="005200A0">
        <w:rPr>
          <w:rFonts w:ascii="Trebuchet MS" w:hAnsi="Trebuchet MS"/>
          <w:color w:val="000000"/>
          <w:sz w:val="22"/>
          <w:szCs w:val="22"/>
          <w:lang w:val="en-AU"/>
        </w:rPr>
        <w:t xml:space="preserve">aspects of </w:t>
      </w:r>
      <w:r w:rsidRPr="0045299C">
        <w:rPr>
          <w:rFonts w:ascii="Trebuchet MS" w:hAnsi="Trebuchet MS"/>
          <w:color w:val="000000"/>
          <w:sz w:val="22"/>
          <w:szCs w:val="22"/>
          <w:lang w:val="en-AU"/>
        </w:rPr>
        <w:t>piglet health and performance after weaning.</w:t>
      </w:r>
    </w:p>
    <w:p w14:paraId="73B8CD80" w14:textId="77777777" w:rsidR="0045299C" w:rsidRPr="0045299C" w:rsidRDefault="0045299C" w:rsidP="0045299C">
      <w:pPr>
        <w:autoSpaceDE w:val="0"/>
        <w:autoSpaceDN w:val="0"/>
        <w:adjustRightInd w:val="0"/>
        <w:spacing w:line="280" w:lineRule="atLeast"/>
        <w:rPr>
          <w:rFonts w:ascii="Trebuchet MS" w:hAnsi="Trebuchet MS"/>
          <w:color w:val="000000"/>
          <w:sz w:val="22"/>
          <w:szCs w:val="22"/>
          <w:lang w:val="en-AU"/>
        </w:rPr>
      </w:pPr>
    </w:p>
    <w:p w14:paraId="13B0A9CE" w14:textId="0382841C" w:rsidR="0045299C" w:rsidRPr="0045299C" w:rsidRDefault="0045299C" w:rsidP="0045299C">
      <w:pPr>
        <w:autoSpaceDE w:val="0"/>
        <w:autoSpaceDN w:val="0"/>
        <w:adjustRightInd w:val="0"/>
        <w:spacing w:line="280" w:lineRule="atLeast"/>
        <w:jc w:val="both"/>
        <w:rPr>
          <w:rFonts w:ascii="Trebuchet MS" w:hAnsi="Trebuchet MS"/>
          <w:color w:val="000000"/>
          <w:sz w:val="22"/>
          <w:szCs w:val="22"/>
          <w:lang w:val="en-AU"/>
        </w:rPr>
      </w:pPr>
      <w:r w:rsidRPr="0045299C">
        <w:rPr>
          <w:rFonts w:ascii="Trebuchet MS" w:hAnsi="Trebuchet MS"/>
          <w:color w:val="000000"/>
          <w:sz w:val="22"/>
          <w:szCs w:val="22"/>
          <w:lang w:val="en-AU"/>
        </w:rPr>
        <w:t xml:space="preserve">Post-weaning diarrhoea (PWD) is one of the major problems in the Australian (and world) swine industries causing economic losses and decreases in the performance and survival of weaned pigs. The diarrhoea is caused by strains (types) of enterotoxigenic </w:t>
      </w:r>
      <w:r w:rsidRPr="0045299C">
        <w:rPr>
          <w:rFonts w:ascii="Trebuchet MS" w:hAnsi="Trebuchet MS"/>
          <w:i/>
          <w:iCs/>
          <w:color w:val="000000"/>
          <w:sz w:val="22"/>
          <w:szCs w:val="22"/>
          <w:lang w:val="en-AU"/>
        </w:rPr>
        <w:t>E. coli</w:t>
      </w:r>
      <w:r w:rsidRPr="0045299C">
        <w:rPr>
          <w:rFonts w:ascii="Trebuchet MS" w:hAnsi="Trebuchet MS"/>
          <w:color w:val="000000"/>
          <w:sz w:val="22"/>
          <w:szCs w:val="22"/>
          <w:lang w:val="en-AU"/>
        </w:rPr>
        <w:t xml:space="preserve"> (ETEC) that adhere to receptors on the enterocytes and colonise the surface of the small intestine. The enterotoxins produced enhance the net secretion of water (i.e., into the intestines) to cause diarrhoea (Pluske et al., 2018). Traditionally, antibiotics have been used for the prophylactic treatment of these pathogenic bacteria. However, rising concerns about antimicrobial resistance (AMR) caused by feeding </w:t>
      </w:r>
      <w:r w:rsidR="005200A0" w:rsidRPr="0045299C">
        <w:rPr>
          <w:rFonts w:ascii="Trebuchet MS" w:hAnsi="Trebuchet MS"/>
          <w:color w:val="000000"/>
          <w:sz w:val="22"/>
          <w:szCs w:val="22"/>
          <w:lang w:val="en-AU"/>
        </w:rPr>
        <w:t>antibiotics</w:t>
      </w:r>
      <w:r w:rsidRPr="0045299C">
        <w:rPr>
          <w:rFonts w:ascii="Trebuchet MS" w:hAnsi="Trebuchet MS"/>
          <w:color w:val="000000"/>
          <w:sz w:val="22"/>
          <w:szCs w:val="22"/>
          <w:lang w:val="en-AU"/>
        </w:rPr>
        <w:t xml:space="preserve"> or other compounds such as zinc oxide (ZnO) and the ban of antibiotic-based growth promoters (AGP) </w:t>
      </w:r>
      <w:r w:rsidR="005200A0">
        <w:rPr>
          <w:rFonts w:ascii="Trebuchet MS" w:hAnsi="Trebuchet MS"/>
          <w:color w:val="000000"/>
          <w:sz w:val="22"/>
          <w:szCs w:val="22"/>
          <w:lang w:val="en-AU"/>
        </w:rPr>
        <w:t xml:space="preserve">and prophylactic antibiotic use </w:t>
      </w:r>
      <w:r w:rsidRPr="0045299C">
        <w:rPr>
          <w:rFonts w:ascii="Trebuchet MS" w:hAnsi="Trebuchet MS"/>
          <w:color w:val="000000"/>
          <w:sz w:val="22"/>
          <w:szCs w:val="22"/>
          <w:lang w:val="en-AU"/>
        </w:rPr>
        <w:t>in a growing number of countries has compelled the search for alternatives to in-feed antibiotics (Pluske, 2013). The issue of AMR is growing worldwide and therefore in the pork industry (Pollock et al., 2020), alternatives to traditional preventative compounds such as ZnO and AGP are urgently needed to maintain pig health and welfare.</w:t>
      </w:r>
    </w:p>
    <w:p w14:paraId="7B6EF283" w14:textId="77777777" w:rsidR="0045299C" w:rsidRPr="0045299C" w:rsidRDefault="0045299C" w:rsidP="0045299C">
      <w:pPr>
        <w:autoSpaceDE w:val="0"/>
        <w:autoSpaceDN w:val="0"/>
        <w:adjustRightInd w:val="0"/>
        <w:spacing w:line="280" w:lineRule="atLeast"/>
        <w:rPr>
          <w:rFonts w:ascii="Trebuchet MS" w:hAnsi="Trebuchet MS"/>
          <w:color w:val="000000"/>
          <w:sz w:val="22"/>
          <w:szCs w:val="22"/>
          <w:lang w:val="en-AU"/>
        </w:rPr>
      </w:pPr>
    </w:p>
    <w:p w14:paraId="6A5A9202" w14:textId="615F6496" w:rsidR="0045299C" w:rsidRPr="0045299C" w:rsidRDefault="0045299C" w:rsidP="0045299C">
      <w:pPr>
        <w:autoSpaceDE w:val="0"/>
        <w:autoSpaceDN w:val="0"/>
        <w:adjustRightInd w:val="0"/>
        <w:spacing w:line="280" w:lineRule="atLeast"/>
        <w:jc w:val="both"/>
        <w:rPr>
          <w:rFonts w:ascii="Trebuchet MS" w:hAnsi="Trebuchet MS"/>
          <w:color w:val="000000"/>
          <w:sz w:val="22"/>
          <w:szCs w:val="22"/>
          <w:lang w:val="en-AU"/>
        </w:rPr>
      </w:pPr>
      <w:r w:rsidRPr="0045299C">
        <w:rPr>
          <w:rFonts w:ascii="Trebuchet MS" w:hAnsi="Trebuchet MS"/>
          <w:color w:val="000000"/>
          <w:sz w:val="22"/>
          <w:szCs w:val="22"/>
          <w:lang w:val="en-AU"/>
        </w:rPr>
        <w:t>Bromelain-based compounds, a proteolytic extract from pineapples (stems), have been shown previously to reduce PWD significantly in pigs by preventing attachment of the ETEC to the receptors in the small intestine (Mynott et al., 1996). Detach</w:t>
      </w:r>
      <w:r w:rsidR="005200A0" w:rsidRPr="005200A0">
        <w:rPr>
          <w:rFonts w:ascii="Trebuchet MS" w:hAnsi="Trebuchet MS"/>
          <w:color w:val="000000"/>
          <w:sz w:val="22"/>
          <w:szCs w:val="22"/>
          <w:vertAlign w:val="superscript"/>
          <w:lang w:val="en-AU"/>
        </w:rPr>
        <w:sym w:font="Symbol" w:char="F0D2"/>
      </w:r>
      <w:r w:rsidRPr="0045299C">
        <w:rPr>
          <w:rFonts w:ascii="Trebuchet MS" w:hAnsi="Trebuchet MS"/>
          <w:color w:val="000000"/>
          <w:sz w:val="22"/>
          <w:szCs w:val="22"/>
          <w:lang w:val="en-AU"/>
        </w:rPr>
        <w:t xml:space="preserve"> is a commercial product registered in Australia (Anatara Lifesciences) for the prevention of PWD in pigs, and has been shown to reduce PWD and provide similar protection to antimicrobial agents including ZnO (Holyoake and Mynott, 2017) as well as reduce AMR (Collins and Bowring, 2017). However, </w:t>
      </w:r>
      <w:proofErr w:type="gramStart"/>
      <w:r w:rsidRPr="0045299C">
        <w:rPr>
          <w:rFonts w:ascii="Trebuchet MS" w:hAnsi="Trebuchet MS"/>
          <w:color w:val="000000"/>
          <w:sz w:val="22"/>
          <w:szCs w:val="22"/>
          <w:lang w:val="en-AU"/>
        </w:rPr>
        <w:t>Detach</w:t>
      </w:r>
      <w:proofErr w:type="gramEnd"/>
      <w:r w:rsidR="005200A0" w:rsidRPr="005200A0">
        <w:rPr>
          <w:rFonts w:ascii="Trebuchet MS" w:hAnsi="Trebuchet MS"/>
          <w:color w:val="000000"/>
          <w:sz w:val="22"/>
          <w:szCs w:val="22"/>
          <w:vertAlign w:val="superscript"/>
          <w:lang w:val="en-AU"/>
        </w:rPr>
        <w:sym w:font="Symbol" w:char="F0D2"/>
      </w:r>
      <w:r w:rsidRPr="0045299C">
        <w:rPr>
          <w:rFonts w:ascii="Trebuchet MS" w:hAnsi="Trebuchet MS"/>
          <w:color w:val="000000"/>
          <w:sz w:val="22"/>
          <w:szCs w:val="22"/>
          <w:lang w:val="en-AU"/>
        </w:rPr>
        <w:t xml:space="preserve"> is a paste and hence requires labour effort to deliver the compound (i.e., orally) to pigs after weaning. A revised formulation (BONIFF) can be applied to a dry feed and fed to pigs after weaning, reducing the need for labour effort and simplifying the entire process. In combination with SMEC, semi-moist extrruded creep feed, that has been shown to improve performance after weaning (Pork Cooperative Research Centre Final Report; 2010), BONIFF in combination with SMEC, as the practical vehicle to easily provide the BONIFF, has potential to (a) reduce PWD caused by ETEC and (b) improve performance in the post-weaning period.</w:t>
      </w:r>
    </w:p>
    <w:p w14:paraId="10A2EAB8" w14:textId="550B7101" w:rsidR="00D31A7C" w:rsidRPr="00705149" w:rsidRDefault="00D31A7C" w:rsidP="00EF7EB8">
      <w:pPr>
        <w:autoSpaceDE w:val="0"/>
        <w:autoSpaceDN w:val="0"/>
        <w:adjustRightInd w:val="0"/>
        <w:spacing w:line="280" w:lineRule="atLeast"/>
        <w:rPr>
          <w:rFonts w:ascii="Trebuchet MS" w:hAnsi="Trebuchet MS"/>
          <w:color w:val="000000"/>
          <w:sz w:val="22"/>
          <w:szCs w:val="22"/>
        </w:rPr>
      </w:pPr>
      <w:r w:rsidRPr="00705149">
        <w:rPr>
          <w:rFonts w:ascii="Trebuchet MS" w:hAnsi="Trebuchet MS"/>
          <w:color w:val="000000"/>
          <w:sz w:val="22"/>
          <w:szCs w:val="22"/>
        </w:rPr>
        <w:t xml:space="preserve"> </w:t>
      </w:r>
    </w:p>
    <w:p w14:paraId="6C26CD90" w14:textId="77777777" w:rsidR="0045299C" w:rsidRPr="0045299C" w:rsidRDefault="0045299C" w:rsidP="0045299C">
      <w:pPr>
        <w:autoSpaceDE w:val="0"/>
        <w:autoSpaceDN w:val="0"/>
        <w:adjustRightInd w:val="0"/>
        <w:spacing w:line="280" w:lineRule="atLeast"/>
        <w:jc w:val="both"/>
        <w:rPr>
          <w:rFonts w:ascii="Trebuchet MS" w:hAnsi="Trebuchet MS"/>
          <w:i/>
          <w:iCs/>
          <w:sz w:val="22"/>
          <w:szCs w:val="22"/>
          <w:lang w:val="en-AU"/>
        </w:rPr>
      </w:pPr>
      <w:r w:rsidRPr="0045299C">
        <w:rPr>
          <w:rFonts w:ascii="Trebuchet MS" w:hAnsi="Trebuchet MS"/>
          <w:i/>
          <w:iCs/>
          <w:sz w:val="22"/>
          <w:szCs w:val="22"/>
          <w:lang w:val="en-AU"/>
        </w:rPr>
        <w:t>References:</w:t>
      </w:r>
    </w:p>
    <w:p w14:paraId="27A901FA" w14:textId="40BCD887" w:rsidR="0045299C" w:rsidRPr="0045299C" w:rsidRDefault="0045299C" w:rsidP="0045299C">
      <w:pPr>
        <w:autoSpaceDE w:val="0"/>
        <w:autoSpaceDN w:val="0"/>
        <w:adjustRightInd w:val="0"/>
        <w:spacing w:line="280" w:lineRule="atLeast"/>
        <w:jc w:val="both"/>
        <w:rPr>
          <w:rFonts w:ascii="Trebuchet MS" w:hAnsi="Trebuchet MS"/>
          <w:sz w:val="22"/>
          <w:szCs w:val="22"/>
          <w:lang w:val="en-AU"/>
        </w:rPr>
      </w:pPr>
      <w:r w:rsidRPr="0045299C">
        <w:rPr>
          <w:rFonts w:ascii="Trebuchet MS" w:hAnsi="Trebuchet MS"/>
          <w:sz w:val="22"/>
          <w:szCs w:val="22"/>
          <w:lang w:val="en-AU"/>
        </w:rPr>
        <w:t>Collins A.M., Bowring B.G. (2017)</w:t>
      </w:r>
      <w:r w:rsidR="005200A0">
        <w:rPr>
          <w:rFonts w:ascii="Trebuchet MS" w:hAnsi="Trebuchet MS"/>
          <w:sz w:val="22"/>
          <w:szCs w:val="22"/>
          <w:lang w:val="en-AU"/>
        </w:rPr>
        <w:t>.</w:t>
      </w:r>
      <w:r w:rsidRPr="0045299C">
        <w:rPr>
          <w:rFonts w:ascii="Trebuchet MS" w:hAnsi="Trebuchet MS"/>
          <w:sz w:val="22"/>
          <w:szCs w:val="22"/>
          <w:lang w:val="en-AU"/>
        </w:rPr>
        <w:t xml:space="preserve"> Reduced antimicrobial resistance in weaner pigs treated with Detach® following natural challenge with F4 Escherichia coli. Animal Production Science 57: 2491.</w:t>
      </w:r>
    </w:p>
    <w:p w14:paraId="19BDA69E" w14:textId="27CB9367" w:rsidR="0045299C" w:rsidRPr="0045299C" w:rsidRDefault="0045299C" w:rsidP="0045299C">
      <w:pPr>
        <w:autoSpaceDE w:val="0"/>
        <w:autoSpaceDN w:val="0"/>
        <w:adjustRightInd w:val="0"/>
        <w:spacing w:line="280" w:lineRule="atLeast"/>
        <w:jc w:val="both"/>
        <w:rPr>
          <w:rFonts w:ascii="Trebuchet MS" w:hAnsi="Trebuchet MS"/>
          <w:sz w:val="22"/>
          <w:szCs w:val="22"/>
          <w:lang w:val="en-AU"/>
        </w:rPr>
      </w:pPr>
      <w:r w:rsidRPr="0045299C">
        <w:rPr>
          <w:rFonts w:ascii="Trebuchet MS" w:hAnsi="Trebuchet MS"/>
          <w:sz w:val="22"/>
          <w:szCs w:val="22"/>
          <w:lang w:val="en-AU"/>
        </w:rPr>
        <w:t>Holyoake P.K. and Mynott T.L. (2017)</w:t>
      </w:r>
      <w:r w:rsidR="005200A0">
        <w:rPr>
          <w:rFonts w:ascii="Trebuchet MS" w:hAnsi="Trebuchet MS"/>
          <w:sz w:val="22"/>
          <w:szCs w:val="22"/>
          <w:lang w:val="en-AU"/>
        </w:rPr>
        <w:t>.</w:t>
      </w:r>
      <w:r w:rsidRPr="0045299C">
        <w:rPr>
          <w:rFonts w:ascii="Trebuchet MS" w:hAnsi="Trebuchet MS"/>
          <w:sz w:val="22"/>
          <w:szCs w:val="22"/>
          <w:lang w:val="en-AU"/>
        </w:rPr>
        <w:t xml:space="preserve"> A comparative study of the efficacy of Detach® versus zinc oxide to control post-weaning diarrhoea in pigs. Animal Production Science 57: 2503.</w:t>
      </w:r>
    </w:p>
    <w:p w14:paraId="1BADCA3A" w14:textId="77777777" w:rsidR="0045299C" w:rsidRPr="0045299C" w:rsidRDefault="0045299C" w:rsidP="0045299C">
      <w:pPr>
        <w:autoSpaceDE w:val="0"/>
        <w:autoSpaceDN w:val="0"/>
        <w:adjustRightInd w:val="0"/>
        <w:spacing w:line="280" w:lineRule="atLeast"/>
        <w:jc w:val="both"/>
        <w:rPr>
          <w:rFonts w:ascii="Trebuchet MS" w:hAnsi="Trebuchet MS"/>
          <w:sz w:val="22"/>
          <w:szCs w:val="22"/>
          <w:lang w:val="en-AU"/>
        </w:rPr>
      </w:pPr>
      <w:r w:rsidRPr="0045299C">
        <w:rPr>
          <w:rFonts w:ascii="Trebuchet MS" w:hAnsi="Trebuchet MS"/>
          <w:sz w:val="22"/>
          <w:szCs w:val="22"/>
          <w:lang w:val="en-AU"/>
        </w:rPr>
        <w:lastRenderedPageBreak/>
        <w:t>Mynott, T.L., Luke, R.K. and Chandler, D.S. (1996). Oral administration of protease inhibits ETEC receptor activity in piglet small intestine. Gut 38: 28-32.</w:t>
      </w:r>
    </w:p>
    <w:p w14:paraId="7533C9D7" w14:textId="77777777" w:rsidR="0045299C" w:rsidRPr="0045299C" w:rsidRDefault="0045299C" w:rsidP="0045299C">
      <w:pPr>
        <w:autoSpaceDE w:val="0"/>
        <w:autoSpaceDN w:val="0"/>
        <w:adjustRightInd w:val="0"/>
        <w:spacing w:line="280" w:lineRule="atLeast"/>
        <w:jc w:val="both"/>
        <w:rPr>
          <w:rFonts w:ascii="Trebuchet MS" w:hAnsi="Trebuchet MS"/>
          <w:sz w:val="22"/>
          <w:szCs w:val="22"/>
          <w:lang w:val="en-AU"/>
        </w:rPr>
      </w:pPr>
      <w:r w:rsidRPr="0045299C">
        <w:rPr>
          <w:rFonts w:ascii="Trebuchet MS" w:hAnsi="Trebuchet MS"/>
          <w:sz w:val="22"/>
          <w:szCs w:val="22"/>
          <w:lang w:val="en-AU"/>
        </w:rPr>
        <w:t>Pluske, J.R. (2013). Feed- and feed additives-related aspects of gut health and development in weanling pigs. Journal of Animal Science and Biotechnology 4: 1.</w:t>
      </w:r>
    </w:p>
    <w:p w14:paraId="679F0022" w14:textId="47E2A086" w:rsidR="0045299C" w:rsidRPr="0045299C" w:rsidRDefault="0045299C" w:rsidP="0045299C">
      <w:pPr>
        <w:autoSpaceDE w:val="0"/>
        <w:autoSpaceDN w:val="0"/>
        <w:adjustRightInd w:val="0"/>
        <w:spacing w:line="280" w:lineRule="atLeast"/>
        <w:jc w:val="both"/>
        <w:rPr>
          <w:rFonts w:ascii="Trebuchet MS" w:hAnsi="Trebuchet MS"/>
          <w:sz w:val="22"/>
          <w:szCs w:val="22"/>
          <w:lang w:val="en-AU"/>
        </w:rPr>
      </w:pPr>
      <w:r w:rsidRPr="0045299C">
        <w:rPr>
          <w:rFonts w:ascii="Trebuchet MS" w:hAnsi="Trebuchet MS"/>
          <w:sz w:val="22"/>
          <w:szCs w:val="22"/>
          <w:lang w:val="en-AU"/>
        </w:rPr>
        <w:t>Pluske, J.; Turpin, D.; Kim, J.C. (2018)</w:t>
      </w:r>
      <w:r w:rsidR="005200A0">
        <w:rPr>
          <w:rFonts w:ascii="Trebuchet MS" w:hAnsi="Trebuchet MS"/>
          <w:sz w:val="22"/>
          <w:szCs w:val="22"/>
          <w:lang w:val="en-AU"/>
        </w:rPr>
        <w:t>.</w:t>
      </w:r>
      <w:r w:rsidRPr="0045299C">
        <w:rPr>
          <w:rFonts w:ascii="Trebuchet MS" w:hAnsi="Trebuchet MS"/>
          <w:sz w:val="22"/>
          <w:szCs w:val="22"/>
          <w:lang w:val="en-AU"/>
        </w:rPr>
        <w:t xml:space="preserve"> Gastrointestinal tract (gut) health in the young pig. Animal Nutrition 4: 187-196.</w:t>
      </w:r>
      <w:r w:rsidR="005200A0">
        <w:rPr>
          <w:rFonts w:ascii="Trebuchet MS" w:hAnsi="Trebuchet MS"/>
          <w:sz w:val="22"/>
          <w:szCs w:val="22"/>
          <w:lang w:val="en-AU"/>
        </w:rPr>
        <w:t xml:space="preserve"> </w:t>
      </w:r>
      <w:r w:rsidRPr="0045299C">
        <w:rPr>
          <w:rFonts w:ascii="Trebuchet MS" w:hAnsi="Trebuchet MS"/>
          <w:sz w:val="22"/>
          <w:szCs w:val="22"/>
          <w:lang w:val="en-AU"/>
        </w:rPr>
        <w:t>Pork Cooperative Research Centre; Final Report (2010).</w:t>
      </w:r>
    </w:p>
    <w:p w14:paraId="59D504FF" w14:textId="77777777" w:rsidR="0045299C" w:rsidRPr="0045299C" w:rsidRDefault="0045299C" w:rsidP="0045299C">
      <w:pPr>
        <w:autoSpaceDE w:val="0"/>
        <w:autoSpaceDN w:val="0"/>
        <w:adjustRightInd w:val="0"/>
        <w:spacing w:line="280" w:lineRule="atLeast"/>
        <w:jc w:val="both"/>
        <w:rPr>
          <w:rFonts w:ascii="Trebuchet MS" w:hAnsi="Trebuchet MS"/>
          <w:sz w:val="22"/>
          <w:szCs w:val="22"/>
          <w:lang w:val="en-AU"/>
        </w:rPr>
      </w:pPr>
      <w:r w:rsidRPr="0045299C">
        <w:rPr>
          <w:rFonts w:ascii="Trebuchet MS" w:hAnsi="Trebuchet MS"/>
          <w:sz w:val="22"/>
          <w:szCs w:val="22"/>
          <w:lang w:val="en-AU"/>
        </w:rPr>
        <w:t>Pollock, J., Muwonge, A., Hutchings M.R., et al. (2020). Resistance to change: AMR gene dynamics on a coimmercial pig farm with high antimicrobial usage. Scientific Reports 10: 1708.</w:t>
      </w:r>
    </w:p>
    <w:p w14:paraId="5C2D9303" w14:textId="77777777" w:rsidR="0045299C" w:rsidRPr="0045299C" w:rsidRDefault="0045299C" w:rsidP="0045299C">
      <w:pPr>
        <w:autoSpaceDE w:val="0"/>
        <w:autoSpaceDN w:val="0"/>
        <w:adjustRightInd w:val="0"/>
        <w:spacing w:line="280" w:lineRule="atLeast"/>
        <w:jc w:val="both"/>
        <w:rPr>
          <w:rFonts w:ascii="Trebuchet MS" w:hAnsi="Trebuchet MS"/>
          <w:sz w:val="22"/>
          <w:szCs w:val="22"/>
          <w:lang w:val="en-AU"/>
        </w:rPr>
      </w:pPr>
      <w:r w:rsidRPr="0045299C">
        <w:rPr>
          <w:rFonts w:ascii="Trebuchet MS" w:hAnsi="Trebuchet MS"/>
          <w:sz w:val="22"/>
          <w:szCs w:val="22"/>
          <w:lang w:val="en-AU"/>
        </w:rPr>
        <w:t>Sterndale, S.O., Evans, D.J., Mansfield, J.P., Clarke, J., Sahibzada, S., Abraham, S., O’Dea, M., Miller, D.W., Kim, J.C. and Pluske, J.R. (2019). Effect of mucin 4 allele on susceptibility to experimental infection with enterotoxigenic F4 Escherichia coli in pigs fed experimental diets. Journal of Animal Science and Biotechnology 10: 56 (doi.org/10.1186/s40104-019-0366-1).</w:t>
      </w:r>
    </w:p>
    <w:p w14:paraId="5B6DB4E7" w14:textId="77777777" w:rsidR="0045299C" w:rsidRPr="0045299C" w:rsidRDefault="0045299C" w:rsidP="0045299C">
      <w:pPr>
        <w:autoSpaceDE w:val="0"/>
        <w:autoSpaceDN w:val="0"/>
        <w:adjustRightInd w:val="0"/>
        <w:spacing w:line="280" w:lineRule="atLeast"/>
        <w:jc w:val="both"/>
        <w:rPr>
          <w:rFonts w:ascii="Trebuchet MS" w:hAnsi="Trebuchet MS"/>
          <w:sz w:val="22"/>
          <w:szCs w:val="22"/>
          <w:lang w:val="en-AU"/>
        </w:rPr>
      </w:pPr>
      <w:r w:rsidRPr="0045299C">
        <w:rPr>
          <w:rFonts w:ascii="Trebuchet MS" w:hAnsi="Trebuchet MS"/>
          <w:sz w:val="22"/>
          <w:szCs w:val="22"/>
          <w:lang w:val="en-AU"/>
        </w:rPr>
        <w:t>Sterndale, S.O., Miller, D.W., Mansfield, J.P., Kim, J.C., O’Dea, M. and Pluske, J.R. (2019). Technical note: novel delivery methods for an enterotoxigenic Escherichia coli infection model in MUC4-locus sequenced weaner pigs. Journal of Animal Science 97: 4503-4508.</w:t>
      </w:r>
    </w:p>
    <w:p w14:paraId="551345EC" w14:textId="77777777" w:rsidR="00D31A7C" w:rsidRPr="00705149" w:rsidRDefault="00D31A7C" w:rsidP="00EF7EB8">
      <w:pPr>
        <w:autoSpaceDE w:val="0"/>
        <w:autoSpaceDN w:val="0"/>
        <w:adjustRightInd w:val="0"/>
        <w:spacing w:line="280" w:lineRule="atLeast"/>
        <w:rPr>
          <w:rFonts w:ascii="Trebuchet MS" w:hAnsi="Trebuchet MS"/>
          <w:sz w:val="22"/>
          <w:szCs w:val="22"/>
        </w:rPr>
      </w:pPr>
    </w:p>
    <w:p w14:paraId="1A19AEB7" w14:textId="77777777" w:rsidR="00C92E2A" w:rsidRPr="00705149" w:rsidRDefault="00C92E2A" w:rsidP="00EF7EB8">
      <w:pPr>
        <w:autoSpaceDE w:val="0"/>
        <w:autoSpaceDN w:val="0"/>
        <w:adjustRightInd w:val="0"/>
        <w:spacing w:line="280" w:lineRule="atLeast"/>
        <w:rPr>
          <w:rFonts w:ascii="Trebuchet MS" w:hAnsi="Trebuchet MS"/>
          <w:sz w:val="22"/>
          <w:szCs w:val="22"/>
        </w:rPr>
      </w:pPr>
    </w:p>
    <w:p w14:paraId="66506BD5" w14:textId="77777777" w:rsidR="00950E4A" w:rsidRPr="00705149" w:rsidRDefault="00950E4A" w:rsidP="00EF7EB8">
      <w:pPr>
        <w:pStyle w:val="Heading1"/>
        <w:numPr>
          <w:ilvl w:val="0"/>
          <w:numId w:val="16"/>
        </w:numPr>
        <w:spacing w:before="0" w:after="240" w:line="280" w:lineRule="atLeast"/>
        <w:rPr>
          <w:rFonts w:ascii="Trebuchet MS" w:hAnsi="Trebuchet MS"/>
        </w:rPr>
      </w:pPr>
      <w:bookmarkStart w:id="8" w:name="_Toc164417189"/>
      <w:bookmarkStart w:id="9" w:name="_Toc207789244"/>
      <w:r w:rsidRPr="00705149">
        <w:rPr>
          <w:rFonts w:ascii="Trebuchet MS" w:hAnsi="Trebuchet MS"/>
        </w:rPr>
        <w:t>Methodology</w:t>
      </w:r>
      <w:bookmarkEnd w:id="8"/>
      <w:bookmarkEnd w:id="9"/>
    </w:p>
    <w:p w14:paraId="50BCA573" w14:textId="77777777" w:rsidR="00446B44" w:rsidRPr="00446B44" w:rsidRDefault="00446B44" w:rsidP="00F268EA">
      <w:pPr>
        <w:spacing w:line="280" w:lineRule="atLeast"/>
        <w:jc w:val="both"/>
        <w:rPr>
          <w:rFonts w:ascii="Trebuchet MS" w:hAnsi="Trebuchet MS"/>
          <w:i/>
          <w:iCs/>
          <w:sz w:val="22"/>
          <w:szCs w:val="22"/>
          <w:lang w:val="en-AU"/>
        </w:rPr>
      </w:pPr>
      <w:r w:rsidRPr="00446B44">
        <w:rPr>
          <w:rFonts w:ascii="Trebuchet MS" w:hAnsi="Trebuchet MS"/>
          <w:i/>
          <w:iCs/>
          <w:sz w:val="22"/>
          <w:szCs w:val="22"/>
          <w:lang w:val="en-AU"/>
        </w:rPr>
        <w:t>Animals, experimental design, housing</w:t>
      </w:r>
    </w:p>
    <w:p w14:paraId="1A22B22A" w14:textId="5185602C" w:rsidR="00F268EA"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 xml:space="preserve">On the day of weaning, </w:t>
      </w:r>
      <w:r w:rsidR="00446B44">
        <w:rPr>
          <w:rFonts w:ascii="Trebuchet MS" w:hAnsi="Trebuchet MS"/>
          <w:sz w:val="22"/>
          <w:szCs w:val="22"/>
          <w:lang w:val="en-AU"/>
        </w:rPr>
        <w:t xml:space="preserve">approximately 21 days, </w:t>
      </w:r>
      <w:r w:rsidR="00F209EE">
        <w:rPr>
          <w:rFonts w:ascii="Trebuchet MS" w:hAnsi="Trebuchet MS"/>
          <w:sz w:val="22"/>
          <w:szCs w:val="22"/>
          <w:lang w:val="en-AU"/>
        </w:rPr>
        <w:t xml:space="preserve">and </w:t>
      </w:r>
      <w:r>
        <w:rPr>
          <w:rFonts w:ascii="Trebuchet MS" w:hAnsi="Trebuchet MS"/>
          <w:sz w:val="22"/>
          <w:szCs w:val="22"/>
          <w:lang w:val="en-AU"/>
        </w:rPr>
        <w:t xml:space="preserve">after on-farm selection for bodyweight (BW), 100 </w:t>
      </w:r>
      <w:r w:rsidRPr="00F268EA">
        <w:rPr>
          <w:rFonts w:ascii="Trebuchet MS" w:hAnsi="Trebuchet MS"/>
          <w:sz w:val="22"/>
          <w:szCs w:val="22"/>
          <w:lang w:val="en-AU"/>
        </w:rPr>
        <w:t xml:space="preserve">newly-weaned male pigs </w:t>
      </w:r>
      <w:r>
        <w:rPr>
          <w:rFonts w:ascii="Trebuchet MS" w:hAnsi="Trebuchet MS"/>
          <w:sz w:val="22"/>
          <w:szCs w:val="22"/>
          <w:lang w:val="en-AU"/>
        </w:rPr>
        <w:t>were transported</w:t>
      </w:r>
      <w:r w:rsidRPr="00F268EA">
        <w:rPr>
          <w:rFonts w:ascii="Trebuchet MS" w:hAnsi="Trebuchet MS"/>
          <w:sz w:val="22"/>
          <w:szCs w:val="22"/>
          <w:lang w:val="en-AU"/>
        </w:rPr>
        <w:t xml:space="preserve"> to Murdoch University from a commercial farm. Pigs </w:t>
      </w:r>
      <w:r>
        <w:rPr>
          <w:rFonts w:ascii="Trebuchet MS" w:hAnsi="Trebuchet MS"/>
          <w:sz w:val="22"/>
          <w:szCs w:val="22"/>
          <w:lang w:val="en-AU"/>
        </w:rPr>
        <w:t>were</w:t>
      </w:r>
      <w:r w:rsidRPr="00F268EA">
        <w:rPr>
          <w:rFonts w:ascii="Trebuchet MS" w:hAnsi="Trebuchet MS"/>
          <w:sz w:val="22"/>
          <w:szCs w:val="22"/>
          <w:lang w:val="en-AU"/>
        </w:rPr>
        <w:t xml:space="preserve"> allocated to their respective treatment groups on the basis of </w:t>
      </w:r>
      <w:r>
        <w:rPr>
          <w:rFonts w:ascii="Trebuchet MS" w:hAnsi="Trebuchet MS"/>
          <w:sz w:val="22"/>
          <w:szCs w:val="22"/>
          <w:lang w:val="en-AU"/>
        </w:rPr>
        <w:t>BW</w:t>
      </w:r>
      <w:r w:rsidRPr="00F268EA">
        <w:rPr>
          <w:rFonts w:ascii="Trebuchet MS" w:hAnsi="Trebuchet MS"/>
          <w:sz w:val="22"/>
          <w:szCs w:val="22"/>
          <w:lang w:val="en-AU"/>
        </w:rPr>
        <w:t xml:space="preserve"> between the groups. Pigs in all treatments receive</w:t>
      </w:r>
      <w:r>
        <w:rPr>
          <w:rFonts w:ascii="Trebuchet MS" w:hAnsi="Trebuchet MS"/>
          <w:sz w:val="22"/>
          <w:szCs w:val="22"/>
          <w:lang w:val="en-AU"/>
        </w:rPr>
        <w:t>d</w:t>
      </w:r>
      <w:r w:rsidRPr="00F268EA">
        <w:rPr>
          <w:rFonts w:ascii="Trebuchet MS" w:hAnsi="Trebuchet MS"/>
          <w:sz w:val="22"/>
          <w:szCs w:val="22"/>
          <w:lang w:val="en-AU"/>
        </w:rPr>
        <w:t xml:space="preserve"> their allocated diet </w:t>
      </w:r>
      <w:r w:rsidRPr="00F268EA">
        <w:rPr>
          <w:rFonts w:ascii="Trebuchet MS" w:hAnsi="Trebuchet MS"/>
          <w:i/>
          <w:iCs/>
          <w:sz w:val="22"/>
          <w:szCs w:val="22"/>
          <w:lang w:val="en-AU"/>
        </w:rPr>
        <w:t>ad libitum</w:t>
      </w:r>
      <w:r w:rsidRPr="00F268EA">
        <w:rPr>
          <w:rFonts w:ascii="Trebuchet MS" w:hAnsi="Trebuchet MS"/>
          <w:sz w:val="22"/>
          <w:szCs w:val="22"/>
          <w:lang w:val="en-AU"/>
        </w:rPr>
        <w:t xml:space="preserve"> for 10 days after weaning. Thereafter, they all receive</w:t>
      </w:r>
      <w:r>
        <w:rPr>
          <w:rFonts w:ascii="Trebuchet MS" w:hAnsi="Trebuchet MS"/>
          <w:sz w:val="22"/>
          <w:szCs w:val="22"/>
          <w:lang w:val="en-AU"/>
        </w:rPr>
        <w:t>d</w:t>
      </w:r>
      <w:r w:rsidRPr="00F268EA">
        <w:rPr>
          <w:rFonts w:ascii="Trebuchet MS" w:hAnsi="Trebuchet MS"/>
          <w:sz w:val="22"/>
          <w:szCs w:val="22"/>
          <w:lang w:val="en-AU"/>
        </w:rPr>
        <w:t xml:space="preserve"> the same commercially available weaner diet </w:t>
      </w:r>
      <w:r>
        <w:rPr>
          <w:rFonts w:ascii="Trebuchet MS" w:hAnsi="Trebuchet MS"/>
          <w:sz w:val="22"/>
          <w:szCs w:val="22"/>
          <w:lang w:val="en-AU"/>
        </w:rPr>
        <w:t xml:space="preserve">(Barastoc….) </w:t>
      </w:r>
      <w:r w:rsidRPr="00F268EA">
        <w:rPr>
          <w:rFonts w:ascii="Trebuchet MS" w:hAnsi="Trebuchet MS"/>
          <w:i/>
          <w:iCs/>
          <w:sz w:val="22"/>
          <w:szCs w:val="22"/>
          <w:lang w:val="en-AU"/>
        </w:rPr>
        <w:t>ad libitum</w:t>
      </w:r>
      <w:r w:rsidRPr="00F268EA">
        <w:rPr>
          <w:rFonts w:ascii="Trebuchet MS" w:hAnsi="Trebuchet MS"/>
          <w:sz w:val="22"/>
          <w:szCs w:val="22"/>
          <w:lang w:val="en-AU"/>
        </w:rPr>
        <w:t>.</w:t>
      </w:r>
    </w:p>
    <w:p w14:paraId="35D50A2A" w14:textId="77777777" w:rsidR="00F268EA" w:rsidRDefault="00F268EA" w:rsidP="00F268EA">
      <w:pPr>
        <w:spacing w:line="280" w:lineRule="atLeast"/>
        <w:jc w:val="both"/>
        <w:rPr>
          <w:rFonts w:ascii="Trebuchet MS" w:hAnsi="Trebuchet MS"/>
          <w:sz w:val="22"/>
          <w:szCs w:val="22"/>
          <w:lang w:val="en-AU"/>
        </w:rPr>
      </w:pPr>
    </w:p>
    <w:p w14:paraId="205B1F44" w14:textId="1F86A3E4" w:rsidR="00F268EA" w:rsidRPr="00F268EA"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 xml:space="preserve">The five experimental diets in the study </w:t>
      </w:r>
      <w:r>
        <w:rPr>
          <w:rFonts w:ascii="Trebuchet MS" w:hAnsi="Trebuchet MS"/>
          <w:sz w:val="22"/>
          <w:szCs w:val="22"/>
          <w:lang w:val="en-AU"/>
        </w:rPr>
        <w:t>were</w:t>
      </w:r>
      <w:r w:rsidRPr="00F268EA">
        <w:rPr>
          <w:rFonts w:ascii="Trebuchet MS" w:hAnsi="Trebuchet MS"/>
          <w:sz w:val="22"/>
          <w:szCs w:val="22"/>
          <w:lang w:val="en-AU"/>
        </w:rPr>
        <w:t xml:space="preserve"> as follows:</w:t>
      </w:r>
    </w:p>
    <w:p w14:paraId="62CB2A1A" w14:textId="77777777" w:rsidR="00F268EA" w:rsidRPr="00F268EA" w:rsidRDefault="00F268EA" w:rsidP="00F268EA">
      <w:pPr>
        <w:spacing w:line="280" w:lineRule="atLeast"/>
        <w:rPr>
          <w:rFonts w:ascii="Trebuchet MS" w:hAnsi="Trebuchet MS"/>
          <w:sz w:val="22"/>
          <w:szCs w:val="22"/>
          <w:lang w:val="en-AU"/>
        </w:rPr>
      </w:pPr>
    </w:p>
    <w:p w14:paraId="271B1358" w14:textId="2EE881E0" w:rsidR="00F268EA" w:rsidRPr="00F268EA"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1.</w:t>
      </w:r>
      <w:r w:rsidRPr="00F268EA">
        <w:rPr>
          <w:rFonts w:ascii="Trebuchet MS" w:hAnsi="Trebuchet MS"/>
          <w:sz w:val="22"/>
          <w:szCs w:val="22"/>
          <w:lang w:val="en-AU"/>
        </w:rPr>
        <w:tab/>
        <w:t xml:space="preserve">Standard diet </w:t>
      </w:r>
      <w:r w:rsidR="00446B44" w:rsidRPr="00F268EA">
        <w:rPr>
          <w:rFonts w:ascii="Trebuchet MS" w:hAnsi="Trebuchet MS"/>
          <w:sz w:val="22"/>
          <w:szCs w:val="22"/>
          <w:lang w:val="en-AU"/>
        </w:rPr>
        <w:t>fed for days 1-10 after weaning</w:t>
      </w:r>
      <w:r w:rsidRPr="00F268EA">
        <w:rPr>
          <w:rFonts w:ascii="Trebuchet MS" w:hAnsi="Trebuchet MS"/>
          <w:sz w:val="22"/>
          <w:szCs w:val="22"/>
          <w:lang w:val="en-AU"/>
        </w:rPr>
        <w:t>, NO ETEC challenge;</w:t>
      </w:r>
    </w:p>
    <w:p w14:paraId="54C1E006" w14:textId="65858BA4" w:rsidR="00F268EA" w:rsidRPr="00F268EA"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2.</w:t>
      </w:r>
      <w:r w:rsidRPr="00F268EA">
        <w:rPr>
          <w:rFonts w:ascii="Trebuchet MS" w:hAnsi="Trebuchet MS"/>
          <w:sz w:val="22"/>
          <w:szCs w:val="22"/>
          <w:lang w:val="en-AU"/>
        </w:rPr>
        <w:tab/>
        <w:t xml:space="preserve">Standard diet </w:t>
      </w:r>
      <w:r w:rsidR="00446B44" w:rsidRPr="00F268EA">
        <w:rPr>
          <w:rFonts w:ascii="Trebuchet MS" w:hAnsi="Trebuchet MS"/>
          <w:sz w:val="22"/>
          <w:szCs w:val="22"/>
          <w:lang w:val="en-AU"/>
        </w:rPr>
        <w:t>fed for days 1-10 after weaning</w:t>
      </w:r>
      <w:r w:rsidRPr="00F268EA">
        <w:rPr>
          <w:rFonts w:ascii="Trebuchet MS" w:hAnsi="Trebuchet MS"/>
          <w:sz w:val="22"/>
          <w:szCs w:val="22"/>
          <w:lang w:val="en-AU"/>
        </w:rPr>
        <w:t>, WITH ETEC challenge;</w:t>
      </w:r>
    </w:p>
    <w:p w14:paraId="2CBC23D7" w14:textId="77777777" w:rsidR="00F268EA" w:rsidRPr="00F268EA"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3.</w:t>
      </w:r>
      <w:r w:rsidRPr="00F268EA">
        <w:rPr>
          <w:rFonts w:ascii="Trebuchet MS" w:hAnsi="Trebuchet MS"/>
          <w:sz w:val="22"/>
          <w:szCs w:val="22"/>
          <w:lang w:val="en-AU"/>
        </w:rPr>
        <w:tab/>
        <w:t>BONIFF/SMEC fed for days 1-10 after weaning, WITH ETEC challenge;</w:t>
      </w:r>
    </w:p>
    <w:p w14:paraId="48B7CAE4" w14:textId="77777777" w:rsidR="00F268EA" w:rsidRPr="00F268EA"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4.</w:t>
      </w:r>
      <w:r w:rsidRPr="00F268EA">
        <w:rPr>
          <w:rFonts w:ascii="Trebuchet MS" w:hAnsi="Trebuchet MS"/>
          <w:sz w:val="22"/>
          <w:szCs w:val="22"/>
          <w:lang w:val="en-AU"/>
        </w:rPr>
        <w:tab/>
        <w:t>BONIFF/SMEC fed for days 1-10 after weaning, NO ETEC challenge;</w:t>
      </w:r>
    </w:p>
    <w:p w14:paraId="4DEF7A39" w14:textId="77777777" w:rsidR="00F268EA" w:rsidRPr="00F268EA"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5.</w:t>
      </w:r>
      <w:r w:rsidRPr="00F268EA">
        <w:rPr>
          <w:rFonts w:ascii="Trebuchet MS" w:hAnsi="Trebuchet MS"/>
          <w:sz w:val="22"/>
          <w:szCs w:val="22"/>
          <w:lang w:val="en-AU"/>
        </w:rPr>
        <w:tab/>
        <w:t>SMEC fed for days 1-10 after weaning, WITH ETEC challenge.</w:t>
      </w:r>
    </w:p>
    <w:p w14:paraId="7730BE09" w14:textId="77777777" w:rsidR="00F268EA" w:rsidRPr="00F268EA" w:rsidRDefault="00F268EA" w:rsidP="00F268EA">
      <w:pPr>
        <w:spacing w:line="280" w:lineRule="atLeast"/>
        <w:rPr>
          <w:rFonts w:ascii="Trebuchet MS" w:hAnsi="Trebuchet MS"/>
          <w:sz w:val="22"/>
          <w:szCs w:val="22"/>
          <w:lang w:val="en-AU"/>
        </w:rPr>
      </w:pPr>
    </w:p>
    <w:p w14:paraId="3B1406E5" w14:textId="5493A3B9" w:rsidR="00446B44"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 xml:space="preserve">Pens </w:t>
      </w:r>
      <w:r w:rsidR="00F209EE">
        <w:rPr>
          <w:rFonts w:ascii="Trebuchet MS" w:hAnsi="Trebuchet MS"/>
          <w:sz w:val="22"/>
          <w:szCs w:val="22"/>
          <w:lang w:val="en-AU"/>
        </w:rPr>
        <w:t>were</w:t>
      </w:r>
      <w:r w:rsidRPr="00F268EA">
        <w:rPr>
          <w:rFonts w:ascii="Trebuchet MS" w:hAnsi="Trebuchet MS"/>
          <w:sz w:val="22"/>
          <w:szCs w:val="22"/>
          <w:lang w:val="en-AU"/>
        </w:rPr>
        <w:t xml:space="preserve"> kept in groups of </w:t>
      </w:r>
      <w:r w:rsidR="00F209EE">
        <w:rPr>
          <w:rFonts w:ascii="Trebuchet MS" w:hAnsi="Trebuchet MS"/>
          <w:sz w:val="22"/>
          <w:szCs w:val="22"/>
          <w:lang w:val="en-AU"/>
        </w:rPr>
        <w:t>5</w:t>
      </w:r>
      <w:r w:rsidRPr="00F268EA">
        <w:rPr>
          <w:rFonts w:ascii="Trebuchet MS" w:hAnsi="Trebuchet MS"/>
          <w:sz w:val="22"/>
          <w:szCs w:val="22"/>
          <w:lang w:val="en-AU"/>
        </w:rPr>
        <w:t xml:space="preserve"> pigs per pen with </w:t>
      </w:r>
      <w:r w:rsidR="00F209EE">
        <w:rPr>
          <w:rFonts w:ascii="Trebuchet MS" w:hAnsi="Trebuchet MS"/>
          <w:sz w:val="22"/>
          <w:szCs w:val="22"/>
          <w:lang w:val="en-AU"/>
        </w:rPr>
        <w:t>4</w:t>
      </w:r>
      <w:r w:rsidRPr="00F268EA">
        <w:rPr>
          <w:rFonts w:ascii="Trebuchet MS" w:hAnsi="Trebuchet MS"/>
          <w:sz w:val="22"/>
          <w:szCs w:val="22"/>
          <w:lang w:val="en-AU"/>
        </w:rPr>
        <w:t xml:space="preserve"> pens </w:t>
      </w:r>
      <w:r w:rsidR="00F209EE">
        <w:rPr>
          <w:rFonts w:ascii="Trebuchet MS" w:hAnsi="Trebuchet MS"/>
          <w:sz w:val="22"/>
          <w:szCs w:val="22"/>
          <w:lang w:val="en-AU"/>
        </w:rPr>
        <w:t xml:space="preserve">allocated </w:t>
      </w:r>
      <w:r w:rsidRPr="00F268EA">
        <w:rPr>
          <w:rFonts w:ascii="Trebuchet MS" w:hAnsi="Trebuchet MS"/>
          <w:sz w:val="22"/>
          <w:szCs w:val="22"/>
          <w:lang w:val="en-AU"/>
        </w:rPr>
        <w:t xml:space="preserve">per </w:t>
      </w:r>
      <w:r w:rsidR="00F209EE">
        <w:rPr>
          <w:rFonts w:ascii="Trebuchet MS" w:hAnsi="Trebuchet MS"/>
          <w:sz w:val="22"/>
          <w:szCs w:val="22"/>
          <w:lang w:val="en-AU"/>
        </w:rPr>
        <w:t xml:space="preserve">dietary </w:t>
      </w:r>
      <w:r w:rsidRPr="00F268EA">
        <w:rPr>
          <w:rFonts w:ascii="Trebuchet MS" w:hAnsi="Trebuchet MS"/>
          <w:sz w:val="22"/>
          <w:szCs w:val="22"/>
          <w:lang w:val="en-AU"/>
        </w:rPr>
        <w:t>treatment (n=20) in a building maintained at ~28</w:t>
      </w:r>
      <w:r w:rsidR="00F209EE">
        <w:rPr>
          <w:rFonts w:ascii="Trebuchet MS" w:hAnsi="Trebuchet MS"/>
          <w:sz w:val="22"/>
          <w:szCs w:val="22"/>
          <w:lang w:val="en-AU"/>
        </w:rPr>
        <w:sym w:font="Symbol" w:char="F0B0"/>
      </w:r>
      <w:r w:rsidRPr="00F268EA">
        <w:rPr>
          <w:rFonts w:ascii="Trebuchet MS" w:hAnsi="Trebuchet MS"/>
          <w:sz w:val="22"/>
          <w:szCs w:val="22"/>
          <w:lang w:val="en-AU"/>
        </w:rPr>
        <w:t xml:space="preserve"> C. Temperature </w:t>
      </w:r>
      <w:r w:rsidR="00F209EE">
        <w:rPr>
          <w:rFonts w:ascii="Trebuchet MS" w:hAnsi="Trebuchet MS"/>
          <w:sz w:val="22"/>
          <w:szCs w:val="22"/>
          <w:lang w:val="en-AU"/>
        </w:rPr>
        <w:t>was</w:t>
      </w:r>
      <w:r w:rsidRPr="00F268EA">
        <w:rPr>
          <w:rFonts w:ascii="Trebuchet MS" w:hAnsi="Trebuchet MS"/>
          <w:sz w:val="22"/>
          <w:szCs w:val="22"/>
          <w:lang w:val="en-AU"/>
        </w:rPr>
        <w:t xml:space="preserve"> decreased by ~2</w:t>
      </w:r>
      <w:r w:rsidR="00F209EE">
        <w:rPr>
          <w:rFonts w:ascii="Trebuchet MS" w:hAnsi="Trebuchet MS"/>
          <w:sz w:val="22"/>
          <w:szCs w:val="22"/>
          <w:lang w:val="en-AU"/>
        </w:rPr>
        <w:sym w:font="Symbol" w:char="F0B0"/>
      </w:r>
      <w:r w:rsidRPr="00F268EA">
        <w:rPr>
          <w:rFonts w:ascii="Trebuchet MS" w:hAnsi="Trebuchet MS"/>
          <w:sz w:val="22"/>
          <w:szCs w:val="22"/>
          <w:lang w:val="en-AU"/>
        </w:rPr>
        <w:t xml:space="preserve"> C after 1</w:t>
      </w:r>
      <w:r w:rsidR="00F209EE">
        <w:rPr>
          <w:rFonts w:ascii="Trebuchet MS" w:hAnsi="Trebuchet MS"/>
          <w:sz w:val="22"/>
          <w:szCs w:val="22"/>
          <w:lang w:val="en-AU"/>
        </w:rPr>
        <w:t>2</w:t>
      </w:r>
      <w:r w:rsidRPr="00F268EA">
        <w:rPr>
          <w:rFonts w:ascii="Trebuchet MS" w:hAnsi="Trebuchet MS"/>
          <w:sz w:val="22"/>
          <w:szCs w:val="22"/>
          <w:lang w:val="en-AU"/>
        </w:rPr>
        <w:t xml:space="preserve"> days maintained at ~26</w:t>
      </w:r>
      <w:r w:rsidR="00F209EE">
        <w:rPr>
          <w:rFonts w:ascii="Trebuchet MS" w:hAnsi="Trebuchet MS"/>
          <w:sz w:val="22"/>
          <w:szCs w:val="22"/>
          <w:lang w:val="en-AU"/>
        </w:rPr>
        <w:sym w:font="Symbol" w:char="F0B0"/>
      </w:r>
      <w:r w:rsidRPr="00F268EA">
        <w:rPr>
          <w:rFonts w:ascii="Trebuchet MS" w:hAnsi="Trebuchet MS"/>
          <w:sz w:val="22"/>
          <w:szCs w:val="22"/>
          <w:lang w:val="en-AU"/>
        </w:rPr>
        <w:t xml:space="preserve"> C thereafter. Pigs </w:t>
      </w:r>
      <w:r w:rsidR="00F209EE">
        <w:rPr>
          <w:rFonts w:ascii="Trebuchet MS" w:hAnsi="Trebuchet MS"/>
          <w:sz w:val="22"/>
          <w:szCs w:val="22"/>
          <w:lang w:val="en-AU"/>
        </w:rPr>
        <w:t>were</w:t>
      </w:r>
      <w:r w:rsidRPr="00F268EA">
        <w:rPr>
          <w:rFonts w:ascii="Trebuchet MS" w:hAnsi="Trebuchet MS"/>
          <w:sz w:val="22"/>
          <w:szCs w:val="22"/>
          <w:lang w:val="en-AU"/>
        </w:rPr>
        <w:t xml:space="preserve"> maintained within these treatment groups for 28 d</w:t>
      </w:r>
      <w:r w:rsidR="00F209EE">
        <w:rPr>
          <w:rFonts w:ascii="Trebuchet MS" w:hAnsi="Trebuchet MS"/>
          <w:sz w:val="22"/>
          <w:szCs w:val="22"/>
          <w:lang w:val="en-AU"/>
        </w:rPr>
        <w:t>ays</w:t>
      </w:r>
      <w:r w:rsidRPr="00F268EA">
        <w:rPr>
          <w:rFonts w:ascii="Trebuchet MS" w:hAnsi="Trebuchet MS"/>
          <w:sz w:val="22"/>
          <w:szCs w:val="22"/>
          <w:lang w:val="en-AU"/>
        </w:rPr>
        <w:t xml:space="preserve"> after weaning</w:t>
      </w:r>
      <w:r w:rsidR="00F209EE">
        <w:rPr>
          <w:rFonts w:ascii="Trebuchet MS" w:hAnsi="Trebuchet MS"/>
          <w:sz w:val="22"/>
          <w:szCs w:val="22"/>
          <w:lang w:val="en-AU"/>
        </w:rPr>
        <w:t>, at which point the study finished</w:t>
      </w:r>
      <w:r w:rsidRPr="00F268EA">
        <w:rPr>
          <w:rFonts w:ascii="Trebuchet MS" w:hAnsi="Trebuchet MS"/>
          <w:sz w:val="22"/>
          <w:szCs w:val="22"/>
          <w:lang w:val="en-AU"/>
        </w:rPr>
        <w:t xml:space="preserve">. </w:t>
      </w:r>
      <w:r w:rsidR="00F209EE">
        <w:rPr>
          <w:rFonts w:ascii="Trebuchet MS" w:hAnsi="Trebuchet MS"/>
          <w:sz w:val="22"/>
          <w:szCs w:val="22"/>
          <w:lang w:val="en-AU"/>
        </w:rPr>
        <w:t>I</w:t>
      </w:r>
      <w:r w:rsidRPr="00F268EA">
        <w:rPr>
          <w:rFonts w:ascii="Trebuchet MS" w:hAnsi="Trebuchet MS"/>
          <w:sz w:val="22"/>
          <w:szCs w:val="22"/>
          <w:lang w:val="en-AU"/>
        </w:rPr>
        <w:t xml:space="preserve">ndividual pig weights and pen feed disappearance </w:t>
      </w:r>
      <w:r w:rsidR="00F209EE">
        <w:rPr>
          <w:rFonts w:ascii="Trebuchet MS" w:hAnsi="Trebuchet MS"/>
          <w:sz w:val="22"/>
          <w:szCs w:val="22"/>
          <w:lang w:val="en-AU"/>
        </w:rPr>
        <w:t>were</w:t>
      </w:r>
      <w:r w:rsidRPr="00F268EA">
        <w:rPr>
          <w:rFonts w:ascii="Trebuchet MS" w:hAnsi="Trebuchet MS"/>
          <w:sz w:val="22"/>
          <w:szCs w:val="22"/>
          <w:lang w:val="en-AU"/>
        </w:rPr>
        <w:t xml:space="preserve"> recorded </w:t>
      </w:r>
      <w:r w:rsidR="00F209EE">
        <w:rPr>
          <w:rFonts w:ascii="Trebuchet MS" w:hAnsi="Trebuchet MS"/>
          <w:sz w:val="22"/>
          <w:szCs w:val="22"/>
          <w:lang w:val="en-AU"/>
        </w:rPr>
        <w:t>at regular intervals throughout the experiment to</w:t>
      </w:r>
      <w:r w:rsidRPr="00F268EA">
        <w:rPr>
          <w:rFonts w:ascii="Trebuchet MS" w:hAnsi="Trebuchet MS"/>
          <w:sz w:val="22"/>
          <w:szCs w:val="22"/>
          <w:lang w:val="en-AU"/>
        </w:rPr>
        <w:t xml:space="preserve"> assess </w:t>
      </w:r>
      <w:r w:rsidR="00F209EE">
        <w:rPr>
          <w:rFonts w:ascii="Trebuchet MS" w:hAnsi="Trebuchet MS"/>
          <w:sz w:val="22"/>
          <w:szCs w:val="22"/>
          <w:lang w:val="en-AU"/>
        </w:rPr>
        <w:t xml:space="preserve">average daily gain (ADG), average daily feed intake (ADFI) and </w:t>
      </w:r>
      <w:r w:rsidRPr="00F268EA">
        <w:rPr>
          <w:rFonts w:ascii="Trebuchet MS" w:hAnsi="Trebuchet MS"/>
          <w:sz w:val="22"/>
          <w:szCs w:val="22"/>
          <w:lang w:val="en-AU"/>
        </w:rPr>
        <w:t xml:space="preserve">feed conversion </w:t>
      </w:r>
      <w:r w:rsidR="00F209EE">
        <w:rPr>
          <w:rFonts w:ascii="Trebuchet MS" w:hAnsi="Trebuchet MS"/>
          <w:sz w:val="22"/>
          <w:szCs w:val="22"/>
          <w:lang w:val="en-AU"/>
        </w:rPr>
        <w:t>ratio (FCR; g of ADFI per g of ADG)</w:t>
      </w:r>
      <w:r w:rsidRPr="00F268EA">
        <w:rPr>
          <w:rFonts w:ascii="Trebuchet MS" w:hAnsi="Trebuchet MS"/>
          <w:sz w:val="22"/>
          <w:szCs w:val="22"/>
          <w:lang w:val="en-AU"/>
        </w:rPr>
        <w:t xml:space="preserve">. </w:t>
      </w:r>
    </w:p>
    <w:p w14:paraId="1F0FECB8" w14:textId="77777777" w:rsidR="00446B44" w:rsidRDefault="00446B44" w:rsidP="00F268EA">
      <w:pPr>
        <w:spacing w:line="280" w:lineRule="atLeast"/>
        <w:jc w:val="both"/>
        <w:rPr>
          <w:rFonts w:ascii="Trebuchet MS" w:hAnsi="Trebuchet MS"/>
          <w:sz w:val="22"/>
          <w:szCs w:val="22"/>
          <w:lang w:val="en-AU"/>
        </w:rPr>
      </w:pPr>
    </w:p>
    <w:p w14:paraId="30F3DAC0" w14:textId="3EFCC1A8" w:rsidR="00446B44" w:rsidRDefault="00446B44" w:rsidP="00F268EA">
      <w:pPr>
        <w:spacing w:line="280" w:lineRule="atLeast"/>
        <w:jc w:val="both"/>
        <w:rPr>
          <w:rFonts w:ascii="Trebuchet MS" w:hAnsi="Trebuchet MS"/>
          <w:i/>
          <w:iCs/>
          <w:sz w:val="22"/>
          <w:szCs w:val="22"/>
          <w:lang w:val="en-AU"/>
        </w:rPr>
      </w:pPr>
      <w:r w:rsidRPr="00446B44">
        <w:rPr>
          <w:rFonts w:ascii="Trebuchet MS" w:hAnsi="Trebuchet MS"/>
          <w:i/>
          <w:iCs/>
          <w:sz w:val="22"/>
          <w:szCs w:val="22"/>
          <w:lang w:val="en-AU"/>
        </w:rPr>
        <w:t>Diets</w:t>
      </w:r>
    </w:p>
    <w:p w14:paraId="019E0E85" w14:textId="6F51D4CC" w:rsidR="00F209EE" w:rsidRPr="00F209EE" w:rsidRDefault="00F209EE" w:rsidP="00F268EA">
      <w:pPr>
        <w:spacing w:line="280" w:lineRule="atLeast"/>
        <w:jc w:val="both"/>
        <w:rPr>
          <w:rFonts w:ascii="Trebuchet MS" w:hAnsi="Trebuchet MS"/>
          <w:sz w:val="22"/>
          <w:szCs w:val="22"/>
          <w:lang w:val="en-AU"/>
        </w:rPr>
      </w:pPr>
      <w:r>
        <w:rPr>
          <w:rFonts w:ascii="Trebuchet MS" w:hAnsi="Trebuchet MS"/>
          <w:sz w:val="22"/>
          <w:szCs w:val="22"/>
          <w:lang w:val="en-AU"/>
        </w:rPr>
        <w:lastRenderedPageBreak/>
        <w:t>A total of four diets were used in the experiment</w:t>
      </w:r>
    </w:p>
    <w:p w14:paraId="3FC69342" w14:textId="5660ABA3" w:rsidR="00446B44" w:rsidRDefault="00446B44"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without ZnO or organic acids</w:t>
      </w:r>
    </w:p>
    <w:p w14:paraId="2CADFA72" w14:textId="77777777" w:rsidR="00446B44" w:rsidRDefault="00446B44" w:rsidP="00F268EA">
      <w:pPr>
        <w:spacing w:line="280" w:lineRule="atLeast"/>
        <w:jc w:val="both"/>
        <w:rPr>
          <w:rFonts w:ascii="Trebuchet MS" w:hAnsi="Trebuchet MS"/>
          <w:sz w:val="22"/>
          <w:szCs w:val="22"/>
          <w:lang w:val="en-AU"/>
        </w:rPr>
      </w:pPr>
    </w:p>
    <w:p w14:paraId="6EE15738" w14:textId="77777777" w:rsidR="00446B44" w:rsidRDefault="00446B44" w:rsidP="00F268EA">
      <w:pPr>
        <w:spacing w:line="280" w:lineRule="atLeast"/>
        <w:jc w:val="both"/>
        <w:rPr>
          <w:rFonts w:ascii="Trebuchet MS" w:hAnsi="Trebuchet MS"/>
          <w:sz w:val="22"/>
          <w:szCs w:val="22"/>
          <w:lang w:val="en-AU"/>
        </w:rPr>
      </w:pPr>
    </w:p>
    <w:p w14:paraId="1E1529AC" w14:textId="1F5FD6CD" w:rsidR="00F209EE" w:rsidRPr="00F209EE" w:rsidRDefault="00F209EE" w:rsidP="00F268EA">
      <w:pPr>
        <w:spacing w:line="280" w:lineRule="atLeast"/>
        <w:jc w:val="both"/>
        <w:rPr>
          <w:rFonts w:ascii="Trebuchet MS" w:hAnsi="Trebuchet MS"/>
          <w:i/>
          <w:iCs/>
          <w:sz w:val="22"/>
          <w:szCs w:val="22"/>
          <w:lang w:val="en-AU"/>
        </w:rPr>
      </w:pPr>
      <w:r w:rsidRPr="00F209EE">
        <w:rPr>
          <w:rFonts w:ascii="Trebuchet MS" w:hAnsi="Trebuchet MS"/>
          <w:i/>
          <w:iCs/>
          <w:sz w:val="22"/>
          <w:szCs w:val="22"/>
          <w:lang w:val="en-AU"/>
        </w:rPr>
        <w:t xml:space="preserve">Enterotoxigenc </w:t>
      </w:r>
      <w:r w:rsidRPr="00F209EE">
        <w:rPr>
          <w:rFonts w:ascii="Trebuchet MS" w:hAnsi="Trebuchet MS"/>
          <w:sz w:val="22"/>
          <w:szCs w:val="22"/>
          <w:lang w:val="en-AU"/>
        </w:rPr>
        <w:t>Escherichia coli</w:t>
      </w:r>
      <w:r w:rsidRPr="00F209EE">
        <w:rPr>
          <w:rFonts w:ascii="Trebuchet MS" w:hAnsi="Trebuchet MS"/>
          <w:i/>
          <w:iCs/>
          <w:sz w:val="22"/>
          <w:szCs w:val="22"/>
          <w:lang w:val="en-AU"/>
        </w:rPr>
        <w:t xml:space="preserve"> challenge and monitoring</w:t>
      </w:r>
    </w:p>
    <w:p w14:paraId="2D79B350" w14:textId="7B73A1DA" w:rsidR="008B6E47" w:rsidRPr="00705149" w:rsidRDefault="00F268EA" w:rsidP="00F268EA">
      <w:pPr>
        <w:spacing w:line="280" w:lineRule="atLeast"/>
        <w:jc w:val="both"/>
        <w:rPr>
          <w:rFonts w:ascii="Trebuchet MS" w:hAnsi="Trebuchet MS"/>
          <w:sz w:val="22"/>
          <w:szCs w:val="22"/>
          <w:lang w:val="en-AU"/>
        </w:rPr>
      </w:pPr>
      <w:r w:rsidRPr="00F268EA">
        <w:rPr>
          <w:rFonts w:ascii="Trebuchet MS" w:hAnsi="Trebuchet MS"/>
          <w:sz w:val="22"/>
          <w:szCs w:val="22"/>
          <w:lang w:val="en-AU"/>
        </w:rPr>
        <w:t>On days 6 and 7 after weaning, some pigs will be orally challenged with an ETEC inoculum with a gelatine capsule containing F4-ETEC (serotype O149) at approximately 3-8 x 109 cfu/mL (after Sterndale et al., 2019). Unchallenged pigs will be sham-inoculated</w:t>
      </w:r>
      <w:r>
        <w:rPr>
          <w:rFonts w:ascii="Trebuchet MS" w:hAnsi="Trebuchet MS"/>
          <w:sz w:val="22"/>
          <w:szCs w:val="22"/>
          <w:lang w:val="en-AU"/>
        </w:rPr>
        <w:t xml:space="preserve"> with phosphate-buffered saline</w:t>
      </w:r>
      <w:r w:rsidRPr="00F268EA">
        <w:rPr>
          <w:rFonts w:ascii="Trebuchet MS" w:hAnsi="Trebuchet MS"/>
          <w:sz w:val="22"/>
          <w:szCs w:val="22"/>
          <w:lang w:val="en-AU"/>
        </w:rPr>
        <w:t>. The faecal consistency, β-haemolytic E. coli shedding and diarrhoea index will be recorded for the following. Therapeutic antibiotic treatments, removals and mortalities will be recorded.</w:t>
      </w:r>
    </w:p>
    <w:p w14:paraId="30E0CC98" w14:textId="2B3015CA" w:rsidR="00EA2412" w:rsidRDefault="00EA2412" w:rsidP="00EF7EB8">
      <w:pPr>
        <w:spacing w:line="280" w:lineRule="atLeast"/>
        <w:rPr>
          <w:rFonts w:ascii="Trebuchet MS" w:hAnsi="Trebuchet MS"/>
          <w:sz w:val="22"/>
          <w:szCs w:val="22"/>
        </w:rPr>
      </w:pPr>
    </w:p>
    <w:p w14:paraId="6EC0B73A" w14:textId="72422BE5" w:rsidR="00F268EA" w:rsidRPr="00705149" w:rsidRDefault="00F268EA" w:rsidP="00EF7EB8">
      <w:pPr>
        <w:spacing w:line="280" w:lineRule="atLeast"/>
        <w:rPr>
          <w:rFonts w:ascii="Trebuchet MS" w:hAnsi="Trebuchet MS"/>
          <w:sz w:val="22"/>
          <w:szCs w:val="22"/>
        </w:rPr>
      </w:pPr>
      <w:r w:rsidRPr="00F268EA">
        <w:rPr>
          <w:rFonts w:ascii="Trebuchet MS" w:hAnsi="Trebuchet MS"/>
          <w:sz w:val="22"/>
          <w:szCs w:val="22"/>
          <w:lang w:val="en-AU"/>
        </w:rPr>
        <w:t>that are MUC4+ susceptible (200 pigs will need to be tested prior to the study commencing according to the procedures of Sterndale et al. 2019)</w:t>
      </w:r>
    </w:p>
    <w:p w14:paraId="3B15B677" w14:textId="77777777" w:rsidR="008B6E2A" w:rsidRPr="00705149" w:rsidRDefault="008B6E2A" w:rsidP="00EF7EB8">
      <w:pPr>
        <w:spacing w:line="280" w:lineRule="atLeast"/>
        <w:rPr>
          <w:rFonts w:ascii="Trebuchet MS" w:hAnsi="Trebuchet MS"/>
          <w:sz w:val="22"/>
          <w:szCs w:val="22"/>
        </w:rPr>
      </w:pPr>
    </w:p>
    <w:p w14:paraId="4B05C580" w14:textId="77777777" w:rsidR="00E3591D" w:rsidRPr="00705149" w:rsidRDefault="009F700E" w:rsidP="00EF7EB8">
      <w:pPr>
        <w:pStyle w:val="Heading1"/>
        <w:numPr>
          <w:ilvl w:val="0"/>
          <w:numId w:val="16"/>
        </w:numPr>
        <w:spacing w:before="0" w:after="240" w:line="280" w:lineRule="atLeast"/>
        <w:rPr>
          <w:rFonts w:ascii="Trebuchet MS" w:hAnsi="Trebuchet MS"/>
        </w:rPr>
      </w:pPr>
      <w:bookmarkStart w:id="10" w:name="_Toc207789245"/>
      <w:bookmarkStart w:id="11" w:name="_Toc164417190"/>
      <w:r>
        <w:rPr>
          <w:rFonts w:ascii="Trebuchet MS" w:hAnsi="Trebuchet MS"/>
        </w:rPr>
        <w:t>Outcomes</w:t>
      </w:r>
      <w:bookmarkEnd w:id="10"/>
    </w:p>
    <w:bookmarkEnd w:id="11"/>
    <w:p w14:paraId="3776AA46" w14:textId="77777777" w:rsidR="00B11323" w:rsidRPr="00705149" w:rsidRDefault="00BD261C" w:rsidP="00EF7EB8">
      <w:pPr>
        <w:spacing w:line="280" w:lineRule="atLeast"/>
        <w:rPr>
          <w:rFonts w:ascii="Trebuchet MS" w:hAnsi="Trebuchet MS"/>
          <w:sz w:val="22"/>
          <w:szCs w:val="22"/>
        </w:rPr>
      </w:pPr>
      <w:r>
        <w:rPr>
          <w:rFonts w:ascii="Trebuchet MS" w:hAnsi="Trebuchet MS"/>
          <w:sz w:val="22"/>
          <w:szCs w:val="22"/>
        </w:rPr>
        <w:t>Research results</w:t>
      </w:r>
    </w:p>
    <w:p w14:paraId="5E6F130C" w14:textId="77777777" w:rsidR="00C375A7" w:rsidRPr="00705149" w:rsidRDefault="00C375A7" w:rsidP="00EF7EB8">
      <w:pPr>
        <w:spacing w:line="280" w:lineRule="atLeast"/>
        <w:rPr>
          <w:rFonts w:ascii="Trebuchet MS" w:hAnsi="Trebuchet MS"/>
          <w:sz w:val="22"/>
          <w:szCs w:val="22"/>
        </w:rPr>
      </w:pPr>
    </w:p>
    <w:p w14:paraId="663AA878" w14:textId="77777777" w:rsidR="008B6E2A" w:rsidRPr="00705149" w:rsidRDefault="008B6E2A" w:rsidP="00EF7EB8">
      <w:pPr>
        <w:spacing w:line="280" w:lineRule="atLeast"/>
        <w:rPr>
          <w:rFonts w:ascii="Trebuchet MS" w:hAnsi="Trebuchet MS"/>
          <w:sz w:val="22"/>
          <w:szCs w:val="22"/>
        </w:rPr>
      </w:pPr>
    </w:p>
    <w:p w14:paraId="735E001F" w14:textId="77777777" w:rsidR="00EF7BA6" w:rsidRPr="00705149" w:rsidRDefault="009F700E" w:rsidP="00EF7EB8">
      <w:pPr>
        <w:pStyle w:val="Heading1"/>
        <w:numPr>
          <w:ilvl w:val="0"/>
          <w:numId w:val="16"/>
        </w:numPr>
        <w:spacing w:before="120" w:after="240" w:line="280" w:lineRule="atLeast"/>
        <w:rPr>
          <w:rFonts w:ascii="Trebuchet MS" w:hAnsi="Trebuchet MS"/>
        </w:rPr>
      </w:pPr>
      <w:bookmarkStart w:id="12" w:name="_Toc207789246"/>
      <w:r>
        <w:rPr>
          <w:rFonts w:ascii="Trebuchet MS" w:hAnsi="Trebuchet MS"/>
        </w:rPr>
        <w:t>A</w:t>
      </w:r>
      <w:r w:rsidR="00BD261C">
        <w:rPr>
          <w:rFonts w:ascii="Trebuchet MS" w:hAnsi="Trebuchet MS"/>
        </w:rPr>
        <w:t>pplication of Research</w:t>
      </w:r>
      <w:bookmarkEnd w:id="12"/>
      <w:r w:rsidR="00BD261C">
        <w:rPr>
          <w:rFonts w:ascii="Trebuchet MS" w:hAnsi="Trebuchet MS"/>
        </w:rPr>
        <w:t xml:space="preserve"> </w:t>
      </w:r>
    </w:p>
    <w:p w14:paraId="7837A11D" w14:textId="77777777" w:rsidR="00BD261C" w:rsidRDefault="009F700E" w:rsidP="00EF7EB8">
      <w:pPr>
        <w:autoSpaceDE w:val="0"/>
        <w:autoSpaceDN w:val="0"/>
        <w:adjustRightInd w:val="0"/>
        <w:spacing w:line="280" w:lineRule="atLeast"/>
        <w:rPr>
          <w:rFonts w:ascii="Trebuchet MS" w:hAnsi="Trebuchet MS"/>
          <w:sz w:val="22"/>
          <w:szCs w:val="22"/>
        </w:rPr>
      </w:pPr>
      <w:r>
        <w:rPr>
          <w:rFonts w:ascii="Trebuchet MS" w:hAnsi="Trebuchet MS"/>
          <w:sz w:val="22"/>
          <w:szCs w:val="22"/>
        </w:rPr>
        <w:t xml:space="preserve">Application of the research findings in the commercial world. </w:t>
      </w:r>
    </w:p>
    <w:p w14:paraId="092CDF7B" w14:textId="77777777" w:rsidR="008B6E2A" w:rsidRDefault="00BD261C" w:rsidP="00EF7EB8">
      <w:pPr>
        <w:autoSpaceDE w:val="0"/>
        <w:autoSpaceDN w:val="0"/>
        <w:adjustRightInd w:val="0"/>
        <w:spacing w:line="280" w:lineRule="atLeast"/>
        <w:rPr>
          <w:rFonts w:ascii="Trebuchet MS" w:hAnsi="Trebuchet MS"/>
          <w:sz w:val="22"/>
          <w:szCs w:val="22"/>
        </w:rPr>
      </w:pPr>
      <w:r>
        <w:rPr>
          <w:rFonts w:ascii="Trebuchet MS" w:hAnsi="Trebuchet MS"/>
          <w:sz w:val="22"/>
          <w:szCs w:val="22"/>
        </w:rPr>
        <w:t>Opportunities uncovered by the research</w:t>
      </w:r>
    </w:p>
    <w:p w14:paraId="19863499" w14:textId="77777777" w:rsidR="00BD261C" w:rsidRPr="00705149" w:rsidRDefault="00BD261C" w:rsidP="00EF7EB8">
      <w:pPr>
        <w:autoSpaceDE w:val="0"/>
        <w:autoSpaceDN w:val="0"/>
        <w:adjustRightInd w:val="0"/>
        <w:spacing w:line="280" w:lineRule="atLeast"/>
        <w:rPr>
          <w:rFonts w:ascii="Trebuchet MS" w:hAnsi="Trebuchet MS"/>
          <w:sz w:val="22"/>
          <w:szCs w:val="22"/>
        </w:rPr>
      </w:pPr>
      <w:r>
        <w:rPr>
          <w:rFonts w:ascii="Trebuchet MS" w:hAnsi="Trebuchet MS"/>
          <w:sz w:val="22"/>
          <w:szCs w:val="22"/>
        </w:rPr>
        <w:t>Commercialization/Adoption Strategies</w:t>
      </w:r>
    </w:p>
    <w:p w14:paraId="4C9C8CED" w14:textId="77777777"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Potential benefits to cost of production</w:t>
      </w:r>
    </w:p>
    <w:p w14:paraId="2CD7348B" w14:textId="77777777"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Ease of adoption by producers</w:t>
      </w:r>
    </w:p>
    <w:p w14:paraId="5707872B" w14:textId="77777777" w:rsidR="00BD261C" w:rsidRDefault="00BD261C" w:rsidP="00EF7EB8">
      <w:pPr>
        <w:numPr>
          <w:ilvl w:val="0"/>
          <w:numId w:val="30"/>
        </w:numPr>
        <w:autoSpaceDE w:val="0"/>
        <w:autoSpaceDN w:val="0"/>
        <w:adjustRightInd w:val="0"/>
        <w:spacing w:line="280" w:lineRule="atLeast"/>
        <w:rPr>
          <w:rFonts w:ascii="Trebuchet MS" w:hAnsi="Trebuchet MS"/>
          <w:sz w:val="22"/>
          <w:szCs w:val="22"/>
        </w:rPr>
      </w:pPr>
      <w:r>
        <w:rPr>
          <w:rFonts w:ascii="Trebuchet MS" w:hAnsi="Trebuchet MS"/>
          <w:sz w:val="22"/>
          <w:szCs w:val="22"/>
        </w:rPr>
        <w:t>Impact of the research</w:t>
      </w:r>
    </w:p>
    <w:p w14:paraId="56D9722F" w14:textId="77777777" w:rsidR="001C4D72" w:rsidRPr="00705149" w:rsidRDefault="001C4D72" w:rsidP="00EF7EB8">
      <w:pPr>
        <w:autoSpaceDE w:val="0"/>
        <w:autoSpaceDN w:val="0"/>
        <w:adjustRightInd w:val="0"/>
        <w:spacing w:line="280" w:lineRule="atLeast"/>
        <w:rPr>
          <w:rFonts w:ascii="Trebuchet MS" w:hAnsi="Trebuchet MS"/>
          <w:sz w:val="22"/>
          <w:szCs w:val="22"/>
        </w:rPr>
      </w:pPr>
    </w:p>
    <w:p w14:paraId="6EFE4EB0" w14:textId="77777777" w:rsidR="000A0669" w:rsidRPr="00705149" w:rsidRDefault="000A0669" w:rsidP="00EF7EB8">
      <w:pPr>
        <w:autoSpaceDE w:val="0"/>
        <w:autoSpaceDN w:val="0"/>
        <w:adjustRightInd w:val="0"/>
        <w:spacing w:line="280" w:lineRule="atLeast"/>
        <w:rPr>
          <w:rFonts w:ascii="Trebuchet MS" w:hAnsi="Trebuchet MS"/>
          <w:sz w:val="22"/>
          <w:szCs w:val="22"/>
        </w:rPr>
      </w:pPr>
    </w:p>
    <w:p w14:paraId="2D1D9912" w14:textId="77777777" w:rsidR="00E4594F" w:rsidRPr="00705149" w:rsidRDefault="00E4594F" w:rsidP="00EF7EB8">
      <w:pPr>
        <w:pStyle w:val="Heading1"/>
        <w:numPr>
          <w:ilvl w:val="0"/>
          <w:numId w:val="16"/>
        </w:numPr>
        <w:spacing w:before="120" w:after="240" w:line="280" w:lineRule="atLeast"/>
        <w:rPr>
          <w:rFonts w:ascii="Trebuchet MS" w:hAnsi="Trebuchet MS"/>
        </w:rPr>
      </w:pPr>
      <w:bookmarkStart w:id="13" w:name="_Toc164417215"/>
      <w:bookmarkStart w:id="14" w:name="_Toc207789247"/>
      <w:r w:rsidRPr="00705149">
        <w:rPr>
          <w:rFonts w:ascii="Trebuchet MS" w:hAnsi="Trebuchet MS"/>
        </w:rPr>
        <w:t>Conclusion</w:t>
      </w:r>
      <w:bookmarkEnd w:id="13"/>
      <w:bookmarkEnd w:id="14"/>
      <w:r w:rsidRPr="00705149">
        <w:rPr>
          <w:rFonts w:ascii="Trebuchet MS" w:hAnsi="Trebuchet MS"/>
        </w:rPr>
        <w:t xml:space="preserve"> </w:t>
      </w:r>
    </w:p>
    <w:p w14:paraId="63860700" w14:textId="77777777" w:rsidR="00E65BE7" w:rsidRPr="00705149" w:rsidRDefault="00705149" w:rsidP="00EF7EB8">
      <w:pPr>
        <w:spacing w:line="280" w:lineRule="atLeast"/>
        <w:rPr>
          <w:rFonts w:ascii="Trebuchet MS" w:hAnsi="Trebuchet MS"/>
          <w:sz w:val="22"/>
          <w:szCs w:val="22"/>
        </w:rPr>
      </w:pPr>
      <w:r>
        <w:rPr>
          <w:rFonts w:ascii="Trebuchet MS" w:hAnsi="Trebuchet MS"/>
          <w:sz w:val="22"/>
          <w:szCs w:val="22"/>
        </w:rPr>
        <w:t>Closing summary of Research</w:t>
      </w:r>
    </w:p>
    <w:p w14:paraId="27C7856F" w14:textId="77777777" w:rsidR="00E65BE7" w:rsidRPr="00705149" w:rsidRDefault="00E65BE7" w:rsidP="00EF7EB8">
      <w:pPr>
        <w:spacing w:line="280" w:lineRule="atLeast"/>
        <w:rPr>
          <w:rFonts w:ascii="Trebuchet MS" w:hAnsi="Trebuchet MS"/>
          <w:sz w:val="22"/>
          <w:szCs w:val="22"/>
        </w:rPr>
      </w:pPr>
    </w:p>
    <w:p w14:paraId="2C56C586" w14:textId="77777777" w:rsidR="00C34CE8" w:rsidRPr="00705149" w:rsidRDefault="00C34CE8" w:rsidP="00EF7EB8">
      <w:pPr>
        <w:spacing w:before="120" w:after="120" w:line="280" w:lineRule="atLeast"/>
        <w:rPr>
          <w:rFonts w:ascii="Trebuchet MS" w:hAnsi="Trebuchet MS"/>
          <w:sz w:val="22"/>
          <w:szCs w:val="22"/>
        </w:rPr>
      </w:pPr>
    </w:p>
    <w:p w14:paraId="17E46320" w14:textId="77777777" w:rsidR="00E4594F" w:rsidRPr="00705149" w:rsidRDefault="00E4594F" w:rsidP="00EF7EB8">
      <w:pPr>
        <w:pStyle w:val="Heading1"/>
        <w:numPr>
          <w:ilvl w:val="0"/>
          <w:numId w:val="16"/>
        </w:numPr>
        <w:spacing w:before="120" w:after="240" w:line="280" w:lineRule="atLeast"/>
        <w:rPr>
          <w:rFonts w:ascii="Trebuchet MS" w:hAnsi="Trebuchet MS"/>
        </w:rPr>
      </w:pPr>
      <w:bookmarkStart w:id="15" w:name="_Toc164417216"/>
      <w:bookmarkStart w:id="16" w:name="_Toc207789248"/>
      <w:r w:rsidRPr="00705149">
        <w:rPr>
          <w:rFonts w:ascii="Trebuchet MS" w:hAnsi="Trebuchet MS"/>
        </w:rPr>
        <w:t>Limitations</w:t>
      </w:r>
      <w:bookmarkEnd w:id="15"/>
      <w:r w:rsidR="00705149">
        <w:rPr>
          <w:rFonts w:ascii="Trebuchet MS" w:hAnsi="Trebuchet MS"/>
        </w:rPr>
        <w:t>/Risks</w:t>
      </w:r>
      <w:bookmarkEnd w:id="16"/>
      <w:r w:rsidRPr="00705149">
        <w:rPr>
          <w:rFonts w:ascii="Trebuchet MS" w:hAnsi="Trebuchet MS"/>
        </w:rPr>
        <w:t xml:space="preserve"> </w:t>
      </w:r>
    </w:p>
    <w:p w14:paraId="2FBB7401" w14:textId="77777777" w:rsidR="00080EC4" w:rsidRPr="00705149" w:rsidRDefault="00705149" w:rsidP="00EF7EB8">
      <w:pPr>
        <w:spacing w:before="120" w:after="120" w:line="280" w:lineRule="atLeast"/>
        <w:rPr>
          <w:rFonts w:ascii="Trebuchet MS" w:hAnsi="Trebuchet MS"/>
          <w:sz w:val="22"/>
          <w:szCs w:val="22"/>
        </w:rPr>
      </w:pPr>
      <w:r>
        <w:rPr>
          <w:rFonts w:ascii="Trebuchet MS" w:hAnsi="Trebuchet MS"/>
          <w:sz w:val="22"/>
          <w:szCs w:val="22"/>
        </w:rPr>
        <w:t>To the application of the research findings</w:t>
      </w:r>
    </w:p>
    <w:p w14:paraId="455E18BD" w14:textId="77777777" w:rsidR="00AA43C9" w:rsidRPr="00705149" w:rsidRDefault="00AA43C9" w:rsidP="00EF7EB8">
      <w:pPr>
        <w:spacing w:line="280" w:lineRule="atLeast"/>
        <w:rPr>
          <w:rFonts w:ascii="Trebuchet MS" w:hAnsi="Trebuchet MS"/>
          <w:color w:val="FF0000"/>
          <w:sz w:val="22"/>
          <w:szCs w:val="22"/>
        </w:rPr>
      </w:pPr>
    </w:p>
    <w:p w14:paraId="45E7E459" w14:textId="77777777" w:rsidR="00114FE6" w:rsidRPr="00705149" w:rsidRDefault="00114FE6" w:rsidP="00EF7EB8">
      <w:pPr>
        <w:spacing w:before="120" w:after="120" w:line="280" w:lineRule="atLeast"/>
        <w:rPr>
          <w:rFonts w:ascii="Trebuchet MS" w:hAnsi="Trebuchet MS"/>
          <w:sz w:val="22"/>
          <w:szCs w:val="22"/>
        </w:rPr>
      </w:pPr>
    </w:p>
    <w:p w14:paraId="6C30146E" w14:textId="77777777" w:rsidR="00E4594F" w:rsidRPr="00705149" w:rsidRDefault="00E4594F" w:rsidP="00EF7EB8">
      <w:pPr>
        <w:pStyle w:val="Heading1"/>
        <w:numPr>
          <w:ilvl w:val="0"/>
          <w:numId w:val="16"/>
        </w:numPr>
        <w:spacing w:before="120" w:after="240" w:line="280" w:lineRule="atLeast"/>
        <w:rPr>
          <w:rFonts w:ascii="Trebuchet MS" w:hAnsi="Trebuchet MS"/>
        </w:rPr>
      </w:pPr>
      <w:bookmarkStart w:id="17" w:name="_Toc164417217"/>
      <w:bookmarkStart w:id="18" w:name="_Toc207789249"/>
      <w:bookmarkStart w:id="19" w:name="_Toc158453705"/>
      <w:bookmarkStart w:id="20" w:name="_Toc158454400"/>
      <w:r w:rsidRPr="00705149">
        <w:rPr>
          <w:rFonts w:ascii="Trebuchet MS" w:hAnsi="Trebuchet MS"/>
        </w:rPr>
        <w:t>Recommendations</w:t>
      </w:r>
      <w:bookmarkEnd w:id="17"/>
      <w:bookmarkEnd w:id="18"/>
      <w:r w:rsidRPr="00705149">
        <w:rPr>
          <w:rFonts w:ascii="Trebuchet MS" w:hAnsi="Trebuchet MS"/>
        </w:rPr>
        <w:t xml:space="preserve"> </w:t>
      </w:r>
    </w:p>
    <w:bookmarkEnd w:id="19"/>
    <w:bookmarkEnd w:id="20"/>
    <w:p w14:paraId="0B8CA199" w14:textId="77777777" w:rsidR="00A2195C" w:rsidRPr="00705149" w:rsidRDefault="00A2195C" w:rsidP="00EF7EB8">
      <w:pPr>
        <w:spacing w:line="280" w:lineRule="atLeast"/>
        <w:rPr>
          <w:rFonts w:ascii="Trebuchet MS" w:hAnsi="Trebuchet MS"/>
          <w:sz w:val="22"/>
          <w:szCs w:val="22"/>
        </w:rPr>
      </w:pPr>
      <w:r w:rsidRPr="00705149">
        <w:rPr>
          <w:rFonts w:ascii="Trebuchet MS" w:hAnsi="Trebuchet MS"/>
          <w:sz w:val="22"/>
          <w:szCs w:val="22"/>
        </w:rPr>
        <w:t xml:space="preserve">As a result of the </w:t>
      </w:r>
      <w:r w:rsidR="00EF7EB8">
        <w:rPr>
          <w:rFonts w:ascii="Trebuchet MS" w:hAnsi="Trebuchet MS"/>
          <w:sz w:val="22"/>
          <w:szCs w:val="22"/>
        </w:rPr>
        <w:t>outcomes</w:t>
      </w:r>
      <w:r w:rsidRPr="00705149">
        <w:rPr>
          <w:rFonts w:ascii="Trebuchet MS" w:hAnsi="Trebuchet MS"/>
          <w:sz w:val="22"/>
          <w:szCs w:val="22"/>
        </w:rPr>
        <w:t xml:space="preserve"> in this study the following recommendations have been made:</w:t>
      </w:r>
    </w:p>
    <w:p w14:paraId="2D2011C5" w14:textId="77777777" w:rsidR="00A41A64" w:rsidRPr="00705149" w:rsidRDefault="00A41A64" w:rsidP="00EF7EB8">
      <w:pPr>
        <w:spacing w:line="280" w:lineRule="atLeast"/>
        <w:rPr>
          <w:rFonts w:ascii="Trebuchet MS" w:hAnsi="Trebuchet MS"/>
          <w:sz w:val="22"/>
          <w:szCs w:val="22"/>
        </w:rPr>
      </w:pPr>
    </w:p>
    <w:p w14:paraId="42568C55" w14:textId="77777777" w:rsidR="0082391D" w:rsidRPr="00705149" w:rsidRDefault="0082391D" w:rsidP="00EF7EB8">
      <w:pPr>
        <w:spacing w:line="280" w:lineRule="atLeast"/>
        <w:rPr>
          <w:rFonts w:ascii="Trebuchet MS" w:hAnsi="Trebuchet MS"/>
          <w:sz w:val="22"/>
          <w:szCs w:val="22"/>
        </w:rPr>
      </w:pPr>
    </w:p>
    <w:p w14:paraId="0D526396" w14:textId="77777777" w:rsidR="00E4594F" w:rsidRPr="00705149" w:rsidRDefault="00E4594F" w:rsidP="00EF7EB8">
      <w:pPr>
        <w:pStyle w:val="Heading1"/>
        <w:numPr>
          <w:ilvl w:val="0"/>
          <w:numId w:val="16"/>
        </w:numPr>
        <w:spacing w:before="120" w:after="240" w:line="280" w:lineRule="atLeast"/>
        <w:rPr>
          <w:rFonts w:ascii="Trebuchet MS" w:hAnsi="Trebuchet MS"/>
        </w:rPr>
      </w:pPr>
      <w:bookmarkStart w:id="21" w:name="_Toc164417219"/>
      <w:bookmarkStart w:id="22" w:name="_Toc207789250"/>
      <w:bookmarkStart w:id="23" w:name="_Toc158453707"/>
      <w:bookmarkStart w:id="24" w:name="_Toc158454402"/>
      <w:r w:rsidRPr="00705149">
        <w:rPr>
          <w:rFonts w:ascii="Trebuchet MS" w:hAnsi="Trebuchet MS"/>
        </w:rPr>
        <w:t>References</w:t>
      </w:r>
      <w:bookmarkEnd w:id="21"/>
      <w:bookmarkEnd w:id="22"/>
      <w:r w:rsidRPr="00705149">
        <w:rPr>
          <w:rFonts w:ascii="Trebuchet MS" w:hAnsi="Trebuchet MS"/>
        </w:rPr>
        <w:t xml:space="preserve"> </w:t>
      </w:r>
    </w:p>
    <w:bookmarkEnd w:id="23"/>
    <w:bookmarkEnd w:id="24"/>
    <w:p w14:paraId="2CC328A4" w14:textId="77777777" w:rsidR="00705149" w:rsidRDefault="00705149" w:rsidP="00EF7EB8">
      <w:pPr>
        <w:autoSpaceDE w:val="0"/>
        <w:autoSpaceDN w:val="0"/>
        <w:adjustRightInd w:val="0"/>
        <w:rPr>
          <w:rFonts w:ascii="Trebuchet MS" w:hAnsi="Trebuchet MS"/>
          <w:sz w:val="22"/>
          <w:szCs w:val="22"/>
        </w:rPr>
      </w:pPr>
    </w:p>
    <w:p w14:paraId="55FAE96D" w14:textId="77777777" w:rsidR="00D25DC8" w:rsidRPr="00D2668E" w:rsidRDefault="00D25DC8" w:rsidP="00D2668E">
      <w:pPr>
        <w:pStyle w:val="Heading1"/>
        <w:spacing w:before="0" w:after="240" w:line="280" w:lineRule="atLeast"/>
        <w:jc w:val="both"/>
        <w:rPr>
          <w:rFonts w:ascii="Trebuchet MS" w:hAnsi="Trebuchet MS"/>
          <w:sz w:val="22"/>
          <w:szCs w:val="22"/>
        </w:rPr>
      </w:pPr>
      <w:r>
        <w:rPr>
          <w:rFonts w:ascii="Trebuchet MS" w:hAnsi="Trebuchet MS"/>
          <w:sz w:val="22"/>
          <w:szCs w:val="22"/>
        </w:rPr>
        <w:br w:type="page"/>
      </w:r>
      <w:r w:rsidRPr="00D2668E">
        <w:rPr>
          <w:rFonts w:ascii="Trebuchet MS" w:hAnsi="Trebuchet MS"/>
          <w:sz w:val="22"/>
          <w:szCs w:val="22"/>
        </w:rPr>
        <w:lastRenderedPageBreak/>
        <w:t>Appendix 1 - Notes</w:t>
      </w:r>
    </w:p>
    <w:p w14:paraId="15D9F03D" w14:textId="77777777" w:rsidR="00D25DC8" w:rsidRPr="00D2668E" w:rsidRDefault="00D25DC8" w:rsidP="00D2668E">
      <w:pPr>
        <w:pStyle w:val="Heading2"/>
        <w:spacing w:before="120" w:after="120" w:line="280" w:lineRule="atLeast"/>
        <w:jc w:val="both"/>
        <w:rPr>
          <w:rFonts w:ascii="Trebuchet MS" w:hAnsi="Trebuchet MS"/>
          <w:kern w:val="32"/>
          <w:sz w:val="22"/>
          <w:szCs w:val="22"/>
          <w:lang w:val="en-AU"/>
        </w:rPr>
      </w:pPr>
      <w:r w:rsidRPr="00D2668E">
        <w:rPr>
          <w:rFonts w:ascii="Trebuchet MS" w:hAnsi="Trebuchet MS"/>
          <w:kern w:val="32"/>
          <w:sz w:val="22"/>
          <w:szCs w:val="22"/>
          <w:lang w:val="en-AU"/>
        </w:rPr>
        <w:t>Confidential Information</w:t>
      </w:r>
    </w:p>
    <w:p w14:paraId="64E20E61" w14:textId="77777777" w:rsidR="00D25DC8" w:rsidRPr="00D2668E" w:rsidRDefault="00D25DC8" w:rsidP="00D2668E">
      <w:pPr>
        <w:jc w:val="both"/>
        <w:rPr>
          <w:rFonts w:ascii="Trebuchet MS" w:hAnsi="Trebuchet MS"/>
          <w:kern w:val="32"/>
          <w:sz w:val="22"/>
          <w:szCs w:val="22"/>
          <w:lang w:val="en-AU"/>
        </w:rPr>
      </w:pPr>
      <w:r w:rsidRPr="00D2668E">
        <w:rPr>
          <w:rFonts w:ascii="Trebuchet MS" w:hAnsi="Trebuchet MS"/>
          <w:kern w:val="32"/>
          <w:sz w:val="22"/>
          <w:szCs w:val="22"/>
          <w:lang w:val="en-AU"/>
        </w:rPr>
        <w:t>If a Final Report contains Confidential Information:</w:t>
      </w:r>
    </w:p>
    <w:p w14:paraId="4D240393" w14:textId="77777777" w:rsidR="00D2668E" w:rsidRDefault="00D2668E" w:rsidP="00D2668E">
      <w:pPr>
        <w:ind w:left="360"/>
        <w:jc w:val="both"/>
        <w:rPr>
          <w:rFonts w:ascii="Trebuchet MS" w:hAnsi="Trebuchet MS"/>
          <w:kern w:val="32"/>
          <w:sz w:val="22"/>
          <w:szCs w:val="22"/>
          <w:lang w:val="en-AU"/>
        </w:rPr>
      </w:pPr>
    </w:p>
    <w:p w14:paraId="4F4E7E3F" w14:textId="3BC4A30A" w:rsidR="00D25DC8" w:rsidRPr="00D2668E" w:rsidRDefault="00D2668E" w:rsidP="00D2668E">
      <w:pPr>
        <w:numPr>
          <w:ilvl w:val="0"/>
          <w:numId w:val="35"/>
        </w:numPr>
        <w:jc w:val="both"/>
        <w:rPr>
          <w:rFonts w:ascii="Trebuchet MS" w:hAnsi="Trebuchet MS"/>
          <w:kern w:val="32"/>
          <w:sz w:val="22"/>
          <w:szCs w:val="22"/>
          <w:lang w:val="en-AU"/>
        </w:rPr>
      </w:pPr>
      <w:r w:rsidRPr="00D2668E">
        <w:rPr>
          <w:rFonts w:ascii="Trebuchet MS" w:hAnsi="Trebuchet MS"/>
          <w:kern w:val="32"/>
          <w:sz w:val="22"/>
          <w:szCs w:val="22"/>
          <w:lang w:val="en-AU"/>
        </w:rPr>
        <w:t>T</w:t>
      </w:r>
      <w:r w:rsidR="00D25DC8" w:rsidRPr="00D2668E">
        <w:rPr>
          <w:rFonts w:ascii="Trebuchet MS" w:hAnsi="Trebuchet MS"/>
          <w:kern w:val="32"/>
          <w:sz w:val="22"/>
          <w:szCs w:val="22"/>
          <w:lang w:val="en-AU"/>
        </w:rPr>
        <w:t>he Researcher must indicate on the cover of the</w:t>
      </w:r>
      <w:r w:rsidR="00AE4727">
        <w:rPr>
          <w:rFonts w:ascii="Trebuchet MS" w:hAnsi="Trebuchet MS"/>
          <w:kern w:val="32"/>
          <w:sz w:val="22"/>
          <w:szCs w:val="22"/>
          <w:lang w:val="en-AU"/>
        </w:rPr>
        <w:t xml:space="preserve"> </w:t>
      </w:r>
      <w:r w:rsidRPr="00D2668E">
        <w:rPr>
          <w:rFonts w:ascii="Trebuchet MS" w:hAnsi="Trebuchet MS"/>
          <w:kern w:val="32"/>
          <w:sz w:val="22"/>
          <w:szCs w:val="22"/>
          <w:lang w:val="en-AU"/>
        </w:rPr>
        <w:t>F</w:t>
      </w:r>
      <w:r w:rsidR="00D25DC8" w:rsidRPr="00D2668E">
        <w:rPr>
          <w:rFonts w:ascii="Trebuchet MS" w:hAnsi="Trebuchet MS"/>
          <w:kern w:val="32"/>
          <w:sz w:val="22"/>
          <w:szCs w:val="22"/>
          <w:lang w:val="en-AU"/>
        </w:rPr>
        <w:t>inal Report that the Final Report co</w:t>
      </w:r>
      <w:r w:rsidR="008132A3" w:rsidRPr="00D2668E">
        <w:rPr>
          <w:rFonts w:ascii="Trebuchet MS" w:hAnsi="Trebuchet MS"/>
          <w:kern w:val="32"/>
          <w:sz w:val="22"/>
          <w:szCs w:val="22"/>
          <w:lang w:val="en-AU"/>
        </w:rPr>
        <w:t>ntains Confidential Information</w:t>
      </w:r>
      <w:r>
        <w:rPr>
          <w:rFonts w:ascii="Trebuchet MS" w:hAnsi="Trebuchet MS"/>
          <w:kern w:val="32"/>
          <w:sz w:val="22"/>
          <w:szCs w:val="22"/>
          <w:lang w:val="en-AU"/>
        </w:rPr>
        <w:t>.</w:t>
      </w:r>
    </w:p>
    <w:p w14:paraId="114E1D04" w14:textId="79A9F6E4" w:rsidR="00D25DC8" w:rsidRPr="00D2668E" w:rsidRDefault="007D43B1" w:rsidP="00D2668E">
      <w:pPr>
        <w:numPr>
          <w:ilvl w:val="0"/>
          <w:numId w:val="35"/>
        </w:numPr>
        <w:jc w:val="both"/>
        <w:rPr>
          <w:rFonts w:ascii="Trebuchet MS" w:hAnsi="Trebuchet MS"/>
          <w:kern w:val="32"/>
          <w:sz w:val="22"/>
          <w:szCs w:val="22"/>
          <w:lang w:val="en-AU"/>
        </w:rPr>
      </w:pPr>
      <w:r w:rsidRPr="00D2668E">
        <w:rPr>
          <w:rFonts w:ascii="Trebuchet MS" w:hAnsi="Trebuchet MS"/>
          <w:kern w:val="32"/>
          <w:sz w:val="22"/>
          <w:szCs w:val="22"/>
          <w:lang w:val="en-AU"/>
        </w:rPr>
        <w:t>APRIL</w:t>
      </w:r>
      <w:r w:rsidR="00D25DC8" w:rsidRPr="00D2668E">
        <w:rPr>
          <w:rFonts w:ascii="Trebuchet MS" w:hAnsi="Trebuchet MS"/>
          <w:kern w:val="32"/>
          <w:sz w:val="22"/>
          <w:szCs w:val="22"/>
          <w:lang w:val="en-AU"/>
        </w:rPr>
        <w:t xml:space="preserve"> may request the Researcher to produce a non-confidential version of the Final Report in a form suitable for general distribution, and the Researcher must do so within 28 days of receiving the requ</w:t>
      </w:r>
      <w:r w:rsidR="008132A3" w:rsidRPr="00D2668E">
        <w:rPr>
          <w:rFonts w:ascii="Trebuchet MS" w:hAnsi="Trebuchet MS"/>
          <w:kern w:val="32"/>
          <w:sz w:val="22"/>
          <w:szCs w:val="22"/>
          <w:lang w:val="en-AU"/>
        </w:rPr>
        <w:t>est</w:t>
      </w:r>
      <w:r w:rsidR="00D2668E">
        <w:rPr>
          <w:rFonts w:ascii="Trebuchet MS" w:hAnsi="Trebuchet MS"/>
          <w:kern w:val="32"/>
          <w:sz w:val="22"/>
          <w:szCs w:val="22"/>
          <w:lang w:val="en-AU"/>
        </w:rPr>
        <w:t>.</w:t>
      </w:r>
    </w:p>
    <w:p w14:paraId="7CBBEC08" w14:textId="77777777" w:rsidR="00D25DC8" w:rsidRPr="00D2668E" w:rsidRDefault="00D25DC8" w:rsidP="00D2668E">
      <w:pPr>
        <w:pStyle w:val="Heading2"/>
        <w:spacing w:before="120" w:after="120" w:line="280" w:lineRule="atLeast"/>
        <w:jc w:val="both"/>
        <w:rPr>
          <w:rFonts w:ascii="Trebuchet MS" w:hAnsi="Trebuchet MS"/>
          <w:kern w:val="32"/>
          <w:sz w:val="22"/>
          <w:szCs w:val="22"/>
          <w:lang w:val="en-AU"/>
        </w:rPr>
      </w:pPr>
      <w:r w:rsidRPr="00D2668E">
        <w:rPr>
          <w:rFonts w:ascii="Trebuchet MS" w:hAnsi="Trebuchet MS"/>
          <w:kern w:val="32"/>
          <w:sz w:val="22"/>
          <w:szCs w:val="22"/>
          <w:lang w:val="en-AU"/>
        </w:rPr>
        <w:t>Deficient Report</w:t>
      </w:r>
    </w:p>
    <w:p w14:paraId="505AD6FB" w14:textId="03DCC987" w:rsidR="00D25DC8" w:rsidRPr="00D2668E" w:rsidRDefault="00D25DC8" w:rsidP="00D2668E">
      <w:pPr>
        <w:jc w:val="both"/>
        <w:rPr>
          <w:rFonts w:ascii="Trebuchet MS" w:hAnsi="Trebuchet MS"/>
          <w:kern w:val="32"/>
          <w:sz w:val="22"/>
          <w:szCs w:val="22"/>
          <w:lang w:val="en-AU"/>
        </w:rPr>
      </w:pPr>
      <w:r w:rsidRPr="00D2668E">
        <w:rPr>
          <w:rFonts w:ascii="Trebuchet MS" w:hAnsi="Trebuchet MS"/>
          <w:kern w:val="32"/>
          <w:sz w:val="22"/>
          <w:szCs w:val="22"/>
          <w:lang w:val="en-AU"/>
        </w:rPr>
        <w:t>If</w:t>
      </w:r>
      <w:r w:rsidR="007D43B1" w:rsidRPr="00D2668E">
        <w:rPr>
          <w:rFonts w:ascii="Trebuchet MS" w:hAnsi="Trebuchet MS"/>
          <w:kern w:val="32"/>
          <w:sz w:val="22"/>
          <w:szCs w:val="22"/>
          <w:lang w:val="en-AU"/>
        </w:rPr>
        <w:t xml:space="preserve"> APRIL</w:t>
      </w:r>
      <w:r w:rsidRPr="00D2668E">
        <w:rPr>
          <w:rFonts w:ascii="Trebuchet MS" w:hAnsi="Trebuchet MS"/>
          <w:kern w:val="32"/>
          <w:sz w:val="22"/>
          <w:szCs w:val="22"/>
          <w:lang w:val="en-AU"/>
        </w:rPr>
        <w:t xml:space="preserve"> reasonably forms the view that the Final Report does not adequately set out matters referred to, it must notify the Researcher of the extent to which it believes the Final Report is deficient.</w:t>
      </w:r>
    </w:p>
    <w:p w14:paraId="1F1F4FC0" w14:textId="77777777" w:rsidR="00705149" w:rsidRPr="00705149" w:rsidRDefault="00705149" w:rsidP="00EF7EB8">
      <w:pPr>
        <w:pStyle w:val="Heading1"/>
        <w:spacing w:before="0" w:after="240" w:line="280" w:lineRule="atLeast"/>
        <w:rPr>
          <w:rFonts w:ascii="Trebuchet MS" w:hAnsi="Trebuchet MS"/>
        </w:rPr>
      </w:pPr>
      <w:r w:rsidRPr="00705149">
        <w:rPr>
          <w:rFonts w:ascii="Trebuchet MS" w:hAnsi="Trebuchet MS"/>
          <w:sz w:val="22"/>
          <w:szCs w:val="22"/>
        </w:rPr>
        <w:br w:type="page"/>
      </w:r>
      <w:bookmarkStart w:id="25" w:name="_Toc207789251"/>
      <w:r w:rsidRPr="00705149">
        <w:rPr>
          <w:rFonts w:ascii="Trebuchet MS" w:hAnsi="Trebuchet MS"/>
        </w:rPr>
        <w:lastRenderedPageBreak/>
        <w:t>Appendices</w:t>
      </w:r>
      <w:bookmarkEnd w:id="25"/>
    </w:p>
    <w:p w14:paraId="0F4333F2" w14:textId="77777777" w:rsidR="00705149" w:rsidRDefault="00705149" w:rsidP="00EF7EB8">
      <w:pPr>
        <w:autoSpaceDE w:val="0"/>
        <w:autoSpaceDN w:val="0"/>
        <w:adjustRightInd w:val="0"/>
        <w:rPr>
          <w:rFonts w:ascii="Trebuchet MS" w:hAnsi="Trebuchet MS"/>
          <w:sz w:val="22"/>
          <w:szCs w:val="22"/>
        </w:rPr>
      </w:pPr>
    </w:p>
    <w:p w14:paraId="202C916D" w14:textId="77777777" w:rsidR="00253E19" w:rsidRPr="00705149" w:rsidRDefault="005C6CCB" w:rsidP="00EF7EB8">
      <w:pPr>
        <w:pStyle w:val="Heading2"/>
        <w:spacing w:before="120" w:after="120" w:line="280" w:lineRule="atLeast"/>
        <w:rPr>
          <w:rFonts w:ascii="Trebuchet MS" w:hAnsi="Trebuchet MS"/>
          <w:sz w:val="24"/>
          <w:szCs w:val="24"/>
        </w:rPr>
      </w:pPr>
      <w:bookmarkStart w:id="26" w:name="_Toc207789252"/>
      <w:r w:rsidRPr="00705149">
        <w:rPr>
          <w:rFonts w:ascii="Trebuchet MS" w:hAnsi="Trebuchet MS"/>
          <w:sz w:val="24"/>
          <w:szCs w:val="24"/>
        </w:rPr>
        <w:t>Appendix 1:</w:t>
      </w:r>
      <w:bookmarkEnd w:id="26"/>
      <w:r w:rsidRPr="00705149">
        <w:rPr>
          <w:rFonts w:ascii="Trebuchet MS" w:hAnsi="Trebuchet MS"/>
          <w:sz w:val="24"/>
          <w:szCs w:val="24"/>
        </w:rPr>
        <w:t xml:space="preserve"> </w:t>
      </w:r>
    </w:p>
    <w:sectPr w:rsidR="00253E19" w:rsidRPr="00705149" w:rsidSect="005A0AC1">
      <w:footerReference w:type="default" r:id="rId11"/>
      <w:pgSz w:w="11907" w:h="16840" w:code="9"/>
      <w:pgMar w:top="1418"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27DAB" w14:textId="77777777" w:rsidR="00D87D1D" w:rsidRDefault="00D87D1D">
      <w:r>
        <w:separator/>
      </w:r>
    </w:p>
  </w:endnote>
  <w:endnote w:type="continuationSeparator" w:id="0">
    <w:p w14:paraId="098AD575" w14:textId="77777777" w:rsidR="00D87D1D" w:rsidRDefault="00D8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59B5" w14:textId="77777777" w:rsidR="00A2195C" w:rsidRDefault="00276651" w:rsidP="002934E0">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end"/>
    </w:r>
  </w:p>
  <w:p w14:paraId="523F27C7" w14:textId="77777777" w:rsidR="00A2195C" w:rsidRDefault="00A21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D36DB" w14:textId="77777777" w:rsidR="00452F39" w:rsidRDefault="00580B47" w:rsidP="00254223">
    <w:pPr>
      <w:pStyle w:val="Footer"/>
      <w:tabs>
        <w:tab w:val="clear" w:pos="8640"/>
        <w:tab w:val="right" w:pos="9356"/>
      </w:tabs>
      <w:ind w:left="-426"/>
      <w:rPr>
        <w:b/>
      </w:rPr>
    </w:pPr>
    <w:r>
      <w:rPr>
        <w:b/>
        <w:noProof/>
        <w:lang w:val="en-AU" w:eastAsia="en-AU"/>
      </w:rPr>
      <w:drawing>
        <wp:anchor distT="0" distB="0" distL="114300" distR="114300" simplePos="0" relativeHeight="251658240" behindDoc="1" locked="0" layoutInCell="1" allowOverlap="1" wp14:anchorId="1D9133AE" wp14:editId="667863DD">
          <wp:simplePos x="0" y="0"/>
          <wp:positionH relativeFrom="column">
            <wp:posOffset>1842770</wp:posOffset>
          </wp:positionH>
          <wp:positionV relativeFrom="paragraph">
            <wp:posOffset>-224790</wp:posOffset>
          </wp:positionV>
          <wp:extent cx="2278380" cy="867410"/>
          <wp:effectExtent l="0" t="0" r="7620" b="8890"/>
          <wp:wrapTight wrapText="bothSides">
            <wp:wrapPolygon edited="0">
              <wp:start x="2528" y="0"/>
              <wp:lineTo x="1445" y="1423"/>
              <wp:lineTo x="0" y="5693"/>
              <wp:lineTo x="0" y="16603"/>
              <wp:lineTo x="1987" y="21347"/>
              <wp:lineTo x="2528" y="21347"/>
              <wp:lineTo x="5599" y="21347"/>
              <wp:lineTo x="14629" y="19924"/>
              <wp:lineTo x="14809" y="15654"/>
              <wp:lineTo x="21492" y="15180"/>
              <wp:lineTo x="21492" y="474"/>
              <wp:lineTo x="5599" y="0"/>
              <wp:lineTo x="252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RIL-H-rgb-1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380" cy="867410"/>
                  </a:xfrm>
                  <a:prstGeom prst="rect">
                    <a:avLst/>
                  </a:prstGeom>
                </pic:spPr>
              </pic:pic>
            </a:graphicData>
          </a:graphic>
          <wp14:sizeRelH relativeFrom="page">
            <wp14:pctWidth>0</wp14:pctWidth>
          </wp14:sizeRelH>
          <wp14:sizeRelV relativeFrom="page">
            <wp14:pctHeight>0</wp14:pctHeight>
          </wp14:sizeRelV>
        </wp:anchor>
      </w:drawing>
    </w:r>
    <w:r w:rsidR="00254223">
      <w:rPr>
        <w:b/>
      </w:rPr>
      <w:t xml:space="preserve">        </w:t>
    </w:r>
    <w:r w:rsidR="00452F39">
      <w:rPr>
        <w:b/>
      </w:rPr>
      <w:t xml:space="preserve">              </w:t>
    </w:r>
  </w:p>
  <w:p w14:paraId="21AE3B8A" w14:textId="77777777" w:rsidR="00452F39" w:rsidRDefault="00452F39" w:rsidP="00FA1A12">
    <w:pPr>
      <w:pStyle w:val="Footer"/>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F631" w14:textId="77777777" w:rsidR="00A2195C" w:rsidRDefault="00276651" w:rsidP="00CF787C">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separate"/>
    </w:r>
    <w:r w:rsidR="007D43B1">
      <w:rPr>
        <w:rStyle w:val="PageNumber"/>
        <w:noProof/>
      </w:rPr>
      <w:t>i</w:t>
    </w:r>
    <w:r>
      <w:rPr>
        <w:rStyle w:val="PageNumber"/>
      </w:rPr>
      <w:fldChar w:fldCharType="end"/>
    </w:r>
  </w:p>
  <w:p w14:paraId="0CD86516" w14:textId="77777777" w:rsidR="00A2195C" w:rsidRPr="00C121EB" w:rsidRDefault="00A2195C" w:rsidP="00BD261C">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76BF" w14:textId="77777777" w:rsidR="00A2195C" w:rsidRDefault="00276651" w:rsidP="00CF787C">
    <w:pPr>
      <w:pStyle w:val="Footer"/>
      <w:framePr w:wrap="around" w:vAnchor="text" w:hAnchor="margin" w:xAlign="center" w:y="1"/>
      <w:rPr>
        <w:rStyle w:val="PageNumber"/>
      </w:rPr>
    </w:pPr>
    <w:r>
      <w:rPr>
        <w:rStyle w:val="PageNumber"/>
      </w:rPr>
      <w:fldChar w:fldCharType="begin"/>
    </w:r>
    <w:r w:rsidR="00A2195C">
      <w:rPr>
        <w:rStyle w:val="PageNumber"/>
      </w:rPr>
      <w:instrText xml:space="preserve">PAGE  </w:instrText>
    </w:r>
    <w:r>
      <w:rPr>
        <w:rStyle w:val="PageNumber"/>
      </w:rPr>
      <w:fldChar w:fldCharType="separate"/>
    </w:r>
    <w:r w:rsidR="007D43B1">
      <w:rPr>
        <w:rStyle w:val="PageNumber"/>
        <w:noProof/>
      </w:rPr>
      <w:t>4</w:t>
    </w:r>
    <w:r>
      <w:rPr>
        <w:rStyle w:val="PageNumber"/>
      </w:rPr>
      <w:fldChar w:fldCharType="end"/>
    </w:r>
  </w:p>
  <w:p w14:paraId="097A36A3" w14:textId="77777777" w:rsidR="00A2195C" w:rsidRPr="00B229DF" w:rsidRDefault="00A2195C" w:rsidP="0070514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8915" w14:textId="77777777" w:rsidR="00D87D1D" w:rsidRDefault="00D87D1D">
      <w:r>
        <w:separator/>
      </w:r>
    </w:p>
  </w:footnote>
  <w:footnote w:type="continuationSeparator" w:id="0">
    <w:p w14:paraId="67818E32" w14:textId="77777777" w:rsidR="00D87D1D" w:rsidRDefault="00D8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9605" w14:textId="77777777" w:rsidR="00A2195C" w:rsidRDefault="00A2195C" w:rsidP="0078416A">
    <w:pPr>
      <w:pStyle w:val="Header"/>
      <w:tabs>
        <w:tab w:val="clear" w:pos="4320"/>
        <w:tab w:val="clear" w:pos="8640"/>
        <w:tab w:val="left" w:pos="2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EE2"/>
    <w:multiLevelType w:val="hybridMultilevel"/>
    <w:tmpl w:val="0332EDB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90223"/>
    <w:multiLevelType w:val="hybridMultilevel"/>
    <w:tmpl w:val="5424809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34597"/>
    <w:multiLevelType w:val="multilevel"/>
    <w:tmpl w:val="767C17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965E07"/>
    <w:multiLevelType w:val="hybridMultilevel"/>
    <w:tmpl w:val="16F2B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E6A55"/>
    <w:multiLevelType w:val="hybridMultilevel"/>
    <w:tmpl w:val="15969B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DE6D39"/>
    <w:multiLevelType w:val="hybridMultilevel"/>
    <w:tmpl w:val="E132F688"/>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C74ED"/>
    <w:multiLevelType w:val="hybridMultilevel"/>
    <w:tmpl w:val="0750E6B4"/>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9746A"/>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6405F0"/>
    <w:multiLevelType w:val="hybridMultilevel"/>
    <w:tmpl w:val="E8F00630"/>
    <w:lvl w:ilvl="0" w:tplc="DC88A3A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1F8030ED"/>
    <w:multiLevelType w:val="hybridMultilevel"/>
    <w:tmpl w:val="78EECD60"/>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86F1F"/>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7B5370"/>
    <w:multiLevelType w:val="hybridMultilevel"/>
    <w:tmpl w:val="7AFE0252"/>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4466C3"/>
    <w:multiLevelType w:val="multilevel"/>
    <w:tmpl w:val="AC4C938C"/>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cs="Arial" w:hint="default"/>
        <w:b w:val="0"/>
        <w:i/>
        <w:sz w:val="28"/>
        <w:szCs w:val="28"/>
      </w:rPr>
    </w:lvl>
    <w:lvl w:ilvl="2">
      <w:start w:val="1"/>
      <w:numFmt w:val="decimal"/>
      <w:lvlText w:val="%1.%2.%3."/>
      <w:lvlJc w:val="left"/>
      <w:pPr>
        <w:tabs>
          <w:tab w:val="num" w:pos="1224"/>
        </w:tabs>
        <w:ind w:left="1224" w:hanging="504"/>
      </w:pPr>
      <w:rPr>
        <w:rFonts w:hint="default"/>
        <w:sz w:val="20"/>
        <w:szCs w:val="20"/>
      </w:rPr>
    </w:lvl>
    <w:lvl w:ilvl="3">
      <w:start w:val="1"/>
      <w:numFmt w:val="decimal"/>
      <w:lvlText w:val="%1.%2.%3.%4."/>
      <w:lvlJc w:val="left"/>
      <w:pPr>
        <w:tabs>
          <w:tab w:val="num" w:pos="1728"/>
        </w:tabs>
        <w:ind w:left="1728" w:hanging="648"/>
      </w:pPr>
      <w:rPr>
        <w:rFonts w:hint="default"/>
        <w:sz w:val="20"/>
        <w:szCs w:val="20"/>
      </w:rPr>
    </w:lvl>
    <w:lvl w:ilvl="4">
      <w:start w:val="1"/>
      <w:numFmt w:val="decimal"/>
      <w:lvlText w:val="%1.%2.%3.%4.%5."/>
      <w:lvlJc w:val="left"/>
      <w:pPr>
        <w:tabs>
          <w:tab w:val="num" w:pos="2232"/>
        </w:tabs>
        <w:ind w:left="2232" w:hanging="792"/>
      </w:pPr>
      <w:rPr>
        <w:rFonts w:hint="default"/>
        <w:sz w:val="20"/>
        <w:szCs w:val="20"/>
      </w:rPr>
    </w:lvl>
    <w:lvl w:ilvl="5">
      <w:start w:val="1"/>
      <w:numFmt w:val="decimal"/>
      <w:lvlText w:val="%1.%2.%3.%4.%5.%6."/>
      <w:lvlJc w:val="left"/>
      <w:pPr>
        <w:tabs>
          <w:tab w:val="num" w:pos="2736"/>
        </w:tabs>
        <w:ind w:left="2736" w:hanging="936"/>
      </w:pPr>
      <w:rPr>
        <w:rFonts w:hint="default"/>
        <w:sz w:val="20"/>
        <w:szCs w:val="20"/>
      </w:rPr>
    </w:lvl>
    <w:lvl w:ilvl="6">
      <w:start w:val="1"/>
      <w:numFmt w:val="decimal"/>
      <w:lvlText w:val="%1.%2.%3.%4.%5.%6.%7."/>
      <w:lvlJc w:val="left"/>
      <w:pPr>
        <w:tabs>
          <w:tab w:val="num" w:pos="3240"/>
        </w:tabs>
        <w:ind w:left="3240" w:hanging="1080"/>
      </w:pPr>
      <w:rPr>
        <w:rFonts w:hint="default"/>
        <w:sz w:val="20"/>
        <w:szCs w:val="20"/>
      </w:rPr>
    </w:lvl>
    <w:lvl w:ilvl="7">
      <w:start w:val="1"/>
      <w:numFmt w:val="decimal"/>
      <w:lvlText w:val="%1.%2.%3.%4.%5.%6.%7.%8."/>
      <w:lvlJc w:val="left"/>
      <w:pPr>
        <w:tabs>
          <w:tab w:val="num" w:pos="3744"/>
        </w:tabs>
        <w:ind w:left="3744" w:hanging="1224"/>
      </w:pPr>
      <w:rPr>
        <w:rFonts w:hint="default"/>
        <w:sz w:val="20"/>
        <w:szCs w:val="20"/>
      </w:rPr>
    </w:lvl>
    <w:lvl w:ilvl="8">
      <w:start w:val="1"/>
      <w:numFmt w:val="decimal"/>
      <w:lvlText w:val="%1.%2.%3.%4.%5.%6.%7.%8.%9."/>
      <w:lvlJc w:val="left"/>
      <w:pPr>
        <w:tabs>
          <w:tab w:val="num" w:pos="4320"/>
        </w:tabs>
        <w:ind w:left="4320" w:hanging="1440"/>
      </w:pPr>
      <w:rPr>
        <w:rFonts w:hint="default"/>
        <w:sz w:val="20"/>
        <w:szCs w:val="20"/>
      </w:rPr>
    </w:lvl>
  </w:abstractNum>
  <w:abstractNum w:abstractNumId="13" w15:restartNumberingAfterBreak="0">
    <w:nsid w:val="2A1C259F"/>
    <w:multiLevelType w:val="hybridMultilevel"/>
    <w:tmpl w:val="05C833BA"/>
    <w:lvl w:ilvl="0" w:tplc="F07C5A2E">
      <w:start w:val="1"/>
      <w:numFmt w:val="bullet"/>
      <w:lvlText w:val=""/>
      <w:lvlJc w:val="left"/>
      <w:pPr>
        <w:tabs>
          <w:tab w:val="num" w:pos="780"/>
        </w:tabs>
        <w:ind w:left="780" w:hanging="360"/>
      </w:pPr>
      <w:rPr>
        <w:rFonts w:ascii="Symbol" w:hAnsi="Symbol" w:hint="default"/>
        <w:b w:val="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1944137"/>
    <w:multiLevelType w:val="hybridMultilevel"/>
    <w:tmpl w:val="497EF92A"/>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B744B"/>
    <w:multiLevelType w:val="multilevel"/>
    <w:tmpl w:val="31A4EE50"/>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171C5B"/>
    <w:multiLevelType w:val="hybridMultilevel"/>
    <w:tmpl w:val="FCDAD72E"/>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A7115"/>
    <w:multiLevelType w:val="hybridMultilevel"/>
    <w:tmpl w:val="F3ACD7DE"/>
    <w:lvl w:ilvl="0" w:tplc="F07C5A2E">
      <w:start w:val="1"/>
      <w:numFmt w:val="bullet"/>
      <w:lvlText w:val=""/>
      <w:lvlJc w:val="left"/>
      <w:pPr>
        <w:tabs>
          <w:tab w:val="num" w:pos="720"/>
        </w:tabs>
        <w:ind w:left="720" w:hanging="360"/>
      </w:pPr>
      <w:rPr>
        <w:rFonts w:ascii="Symbol" w:hAnsi="Symbo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5294C"/>
    <w:multiLevelType w:val="multilevel"/>
    <w:tmpl w:val="5424809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F71F9"/>
    <w:multiLevelType w:val="multilevel"/>
    <w:tmpl w:val="B1E42C12"/>
    <w:lvl w:ilvl="0">
      <w:start w:val="1"/>
      <w:numFmt w:val="bullet"/>
      <w:lvlText w:val=""/>
      <w:lvlJc w:val="left"/>
      <w:pPr>
        <w:tabs>
          <w:tab w:val="num" w:pos="28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545C1"/>
    <w:multiLevelType w:val="hybridMultilevel"/>
    <w:tmpl w:val="767C173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46F8493A"/>
    <w:multiLevelType w:val="hybridMultilevel"/>
    <w:tmpl w:val="1646C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897428"/>
    <w:multiLevelType w:val="hybridMultilevel"/>
    <w:tmpl w:val="FCFE558A"/>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C5F285C"/>
    <w:multiLevelType w:val="multilevel"/>
    <w:tmpl w:val="AC4C938C"/>
    <w:lvl w:ilvl="0">
      <w:start w:val="1"/>
      <w:numFmt w:val="decimal"/>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cs="Arial" w:hint="default"/>
        <w:b w:val="0"/>
        <w:i/>
        <w:sz w:val="28"/>
        <w:szCs w:val="28"/>
      </w:rPr>
    </w:lvl>
    <w:lvl w:ilvl="2">
      <w:start w:val="1"/>
      <w:numFmt w:val="decimal"/>
      <w:lvlText w:val="%1.%2.%3."/>
      <w:lvlJc w:val="left"/>
      <w:pPr>
        <w:tabs>
          <w:tab w:val="num" w:pos="1224"/>
        </w:tabs>
        <w:ind w:left="1224" w:hanging="504"/>
      </w:pPr>
      <w:rPr>
        <w:rFonts w:hint="default"/>
        <w:sz w:val="20"/>
        <w:szCs w:val="20"/>
      </w:rPr>
    </w:lvl>
    <w:lvl w:ilvl="3">
      <w:start w:val="1"/>
      <w:numFmt w:val="decimal"/>
      <w:lvlText w:val="%1.%2.%3.%4."/>
      <w:lvlJc w:val="left"/>
      <w:pPr>
        <w:tabs>
          <w:tab w:val="num" w:pos="1728"/>
        </w:tabs>
        <w:ind w:left="1728" w:hanging="648"/>
      </w:pPr>
      <w:rPr>
        <w:rFonts w:hint="default"/>
        <w:sz w:val="20"/>
        <w:szCs w:val="20"/>
      </w:rPr>
    </w:lvl>
    <w:lvl w:ilvl="4">
      <w:start w:val="1"/>
      <w:numFmt w:val="decimal"/>
      <w:lvlText w:val="%1.%2.%3.%4.%5."/>
      <w:lvlJc w:val="left"/>
      <w:pPr>
        <w:tabs>
          <w:tab w:val="num" w:pos="2232"/>
        </w:tabs>
        <w:ind w:left="2232" w:hanging="792"/>
      </w:pPr>
      <w:rPr>
        <w:rFonts w:hint="default"/>
        <w:sz w:val="20"/>
        <w:szCs w:val="20"/>
      </w:rPr>
    </w:lvl>
    <w:lvl w:ilvl="5">
      <w:start w:val="1"/>
      <w:numFmt w:val="decimal"/>
      <w:lvlText w:val="%1.%2.%3.%4.%5.%6."/>
      <w:lvlJc w:val="left"/>
      <w:pPr>
        <w:tabs>
          <w:tab w:val="num" w:pos="2736"/>
        </w:tabs>
        <w:ind w:left="2736" w:hanging="936"/>
      </w:pPr>
      <w:rPr>
        <w:rFonts w:hint="default"/>
        <w:sz w:val="20"/>
        <w:szCs w:val="20"/>
      </w:rPr>
    </w:lvl>
    <w:lvl w:ilvl="6">
      <w:start w:val="1"/>
      <w:numFmt w:val="decimal"/>
      <w:lvlText w:val="%1.%2.%3.%4.%5.%6.%7."/>
      <w:lvlJc w:val="left"/>
      <w:pPr>
        <w:tabs>
          <w:tab w:val="num" w:pos="3240"/>
        </w:tabs>
        <w:ind w:left="3240" w:hanging="1080"/>
      </w:pPr>
      <w:rPr>
        <w:rFonts w:hint="default"/>
        <w:sz w:val="20"/>
        <w:szCs w:val="20"/>
      </w:rPr>
    </w:lvl>
    <w:lvl w:ilvl="7">
      <w:start w:val="1"/>
      <w:numFmt w:val="decimal"/>
      <w:lvlText w:val="%1.%2.%3.%4.%5.%6.%7.%8."/>
      <w:lvlJc w:val="left"/>
      <w:pPr>
        <w:tabs>
          <w:tab w:val="num" w:pos="3744"/>
        </w:tabs>
        <w:ind w:left="3744" w:hanging="1224"/>
      </w:pPr>
      <w:rPr>
        <w:rFonts w:hint="default"/>
        <w:sz w:val="20"/>
        <w:szCs w:val="20"/>
      </w:rPr>
    </w:lvl>
    <w:lvl w:ilvl="8">
      <w:start w:val="1"/>
      <w:numFmt w:val="decimal"/>
      <w:lvlText w:val="%1.%2.%3.%4.%5.%6.%7.%8.%9."/>
      <w:lvlJc w:val="left"/>
      <w:pPr>
        <w:tabs>
          <w:tab w:val="num" w:pos="4320"/>
        </w:tabs>
        <w:ind w:left="4320" w:hanging="1440"/>
      </w:pPr>
      <w:rPr>
        <w:rFonts w:hint="default"/>
        <w:sz w:val="20"/>
        <w:szCs w:val="20"/>
      </w:rPr>
    </w:lvl>
  </w:abstractNum>
  <w:abstractNum w:abstractNumId="24" w15:restartNumberingAfterBreak="0">
    <w:nsid w:val="52C10802"/>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47D0BC5"/>
    <w:multiLevelType w:val="hybridMultilevel"/>
    <w:tmpl w:val="13D40858"/>
    <w:lvl w:ilvl="0" w:tplc="805EBE6A">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0683889"/>
    <w:multiLevelType w:val="hybridMultilevel"/>
    <w:tmpl w:val="2C9A91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27901"/>
    <w:multiLevelType w:val="hybridMultilevel"/>
    <w:tmpl w:val="E6E8FC50"/>
    <w:lvl w:ilvl="0" w:tplc="DC88A3A8">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C4E454F"/>
    <w:multiLevelType w:val="hybridMultilevel"/>
    <w:tmpl w:val="31A4EE50"/>
    <w:lvl w:ilvl="0" w:tplc="0A70A566">
      <w:start w:val="1"/>
      <w:numFmt w:val="bullet"/>
      <w:lvlText w:val="•"/>
      <w:lvlJc w:val="left"/>
      <w:pPr>
        <w:tabs>
          <w:tab w:val="num" w:pos="720"/>
        </w:tabs>
        <w:ind w:left="720" w:hanging="360"/>
      </w:pPr>
      <w:rPr>
        <w:rFonts w:ascii="Times New Roman" w:hAnsi="Times New Roman" w:hint="default"/>
      </w:rPr>
    </w:lvl>
    <w:lvl w:ilvl="1" w:tplc="DAEAF5B0">
      <w:start w:val="165"/>
      <w:numFmt w:val="bullet"/>
      <w:lvlText w:val="–"/>
      <w:lvlJc w:val="left"/>
      <w:pPr>
        <w:tabs>
          <w:tab w:val="num" w:pos="1440"/>
        </w:tabs>
        <w:ind w:left="1440" w:hanging="360"/>
      </w:pPr>
      <w:rPr>
        <w:rFonts w:ascii="Times New Roman" w:hAnsi="Times New Roman" w:hint="default"/>
      </w:rPr>
    </w:lvl>
    <w:lvl w:ilvl="2" w:tplc="06FEB75E" w:tentative="1">
      <w:start w:val="1"/>
      <w:numFmt w:val="bullet"/>
      <w:lvlText w:val="•"/>
      <w:lvlJc w:val="left"/>
      <w:pPr>
        <w:tabs>
          <w:tab w:val="num" w:pos="2160"/>
        </w:tabs>
        <w:ind w:left="2160" w:hanging="360"/>
      </w:pPr>
      <w:rPr>
        <w:rFonts w:ascii="Times New Roman" w:hAnsi="Times New Roman" w:hint="default"/>
      </w:rPr>
    </w:lvl>
    <w:lvl w:ilvl="3" w:tplc="417817DA" w:tentative="1">
      <w:start w:val="1"/>
      <w:numFmt w:val="bullet"/>
      <w:lvlText w:val="•"/>
      <w:lvlJc w:val="left"/>
      <w:pPr>
        <w:tabs>
          <w:tab w:val="num" w:pos="2880"/>
        </w:tabs>
        <w:ind w:left="2880" w:hanging="360"/>
      </w:pPr>
      <w:rPr>
        <w:rFonts w:ascii="Times New Roman" w:hAnsi="Times New Roman" w:hint="default"/>
      </w:rPr>
    </w:lvl>
    <w:lvl w:ilvl="4" w:tplc="6BF86AF2" w:tentative="1">
      <w:start w:val="1"/>
      <w:numFmt w:val="bullet"/>
      <w:lvlText w:val="•"/>
      <w:lvlJc w:val="left"/>
      <w:pPr>
        <w:tabs>
          <w:tab w:val="num" w:pos="3600"/>
        </w:tabs>
        <w:ind w:left="3600" w:hanging="360"/>
      </w:pPr>
      <w:rPr>
        <w:rFonts w:ascii="Times New Roman" w:hAnsi="Times New Roman" w:hint="default"/>
      </w:rPr>
    </w:lvl>
    <w:lvl w:ilvl="5" w:tplc="20DCDE26" w:tentative="1">
      <w:start w:val="1"/>
      <w:numFmt w:val="bullet"/>
      <w:lvlText w:val="•"/>
      <w:lvlJc w:val="left"/>
      <w:pPr>
        <w:tabs>
          <w:tab w:val="num" w:pos="4320"/>
        </w:tabs>
        <w:ind w:left="4320" w:hanging="360"/>
      </w:pPr>
      <w:rPr>
        <w:rFonts w:ascii="Times New Roman" w:hAnsi="Times New Roman" w:hint="default"/>
      </w:rPr>
    </w:lvl>
    <w:lvl w:ilvl="6" w:tplc="E0D84490" w:tentative="1">
      <w:start w:val="1"/>
      <w:numFmt w:val="bullet"/>
      <w:lvlText w:val="•"/>
      <w:lvlJc w:val="left"/>
      <w:pPr>
        <w:tabs>
          <w:tab w:val="num" w:pos="5040"/>
        </w:tabs>
        <w:ind w:left="5040" w:hanging="360"/>
      </w:pPr>
      <w:rPr>
        <w:rFonts w:ascii="Times New Roman" w:hAnsi="Times New Roman" w:hint="default"/>
      </w:rPr>
    </w:lvl>
    <w:lvl w:ilvl="7" w:tplc="CCD20E26" w:tentative="1">
      <w:start w:val="1"/>
      <w:numFmt w:val="bullet"/>
      <w:lvlText w:val="•"/>
      <w:lvlJc w:val="left"/>
      <w:pPr>
        <w:tabs>
          <w:tab w:val="num" w:pos="5760"/>
        </w:tabs>
        <w:ind w:left="5760" w:hanging="360"/>
      </w:pPr>
      <w:rPr>
        <w:rFonts w:ascii="Times New Roman" w:hAnsi="Times New Roman" w:hint="default"/>
      </w:rPr>
    </w:lvl>
    <w:lvl w:ilvl="8" w:tplc="4A96DBE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E795514"/>
    <w:multiLevelType w:val="multilevel"/>
    <w:tmpl w:val="15969B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807F70"/>
    <w:multiLevelType w:val="hybridMultilevel"/>
    <w:tmpl w:val="6876F5B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17700"/>
    <w:multiLevelType w:val="multilevel"/>
    <w:tmpl w:val="6876F5B2"/>
    <w:lvl w:ilvl="0">
      <w:start w:val="1"/>
      <w:numFmt w:val="bullet"/>
      <w:lvlText w:val=""/>
      <w:lvlJc w:val="left"/>
      <w:pPr>
        <w:tabs>
          <w:tab w:val="num" w:pos="284"/>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56CD1"/>
    <w:multiLevelType w:val="hybridMultilevel"/>
    <w:tmpl w:val="A6DA7C9A"/>
    <w:lvl w:ilvl="0" w:tplc="F07C5A2E">
      <w:start w:val="1"/>
      <w:numFmt w:val="bullet"/>
      <w:lvlText w:val=""/>
      <w:lvlJc w:val="left"/>
      <w:pPr>
        <w:tabs>
          <w:tab w:val="num" w:pos="780"/>
        </w:tabs>
        <w:ind w:left="780" w:hanging="360"/>
      </w:pPr>
      <w:rPr>
        <w:rFonts w:ascii="Symbol" w:hAnsi="Symbol" w:hint="default"/>
        <w:b w:val="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CFF103A"/>
    <w:multiLevelType w:val="hybridMultilevel"/>
    <w:tmpl w:val="DA9064C0"/>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7E4C0FA5"/>
    <w:multiLevelType w:val="hybridMultilevel"/>
    <w:tmpl w:val="B1E42C12"/>
    <w:lvl w:ilvl="0" w:tplc="90FA5F68">
      <w:start w:val="1"/>
      <w:numFmt w:val="bullet"/>
      <w:lvlText w:val=""/>
      <w:lvlJc w:val="left"/>
      <w:pPr>
        <w:tabs>
          <w:tab w:val="num" w:pos="28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3824291">
    <w:abstractNumId w:val="3"/>
  </w:num>
  <w:num w:numId="2" w16cid:durableId="1389182286">
    <w:abstractNumId w:val="20"/>
  </w:num>
  <w:num w:numId="3" w16cid:durableId="1801727534">
    <w:abstractNumId w:val="2"/>
  </w:num>
  <w:num w:numId="4" w16cid:durableId="499470194">
    <w:abstractNumId w:val="25"/>
  </w:num>
  <w:num w:numId="5" w16cid:durableId="1736663432">
    <w:abstractNumId w:val="8"/>
  </w:num>
  <w:num w:numId="6" w16cid:durableId="2059015206">
    <w:abstractNumId w:val="27"/>
  </w:num>
  <w:num w:numId="7" w16cid:durableId="907304230">
    <w:abstractNumId w:val="9"/>
  </w:num>
  <w:num w:numId="8" w16cid:durableId="525291326">
    <w:abstractNumId w:val="14"/>
  </w:num>
  <w:num w:numId="9" w16cid:durableId="507796663">
    <w:abstractNumId w:val="16"/>
  </w:num>
  <w:num w:numId="10" w16cid:durableId="1305508556">
    <w:abstractNumId w:val="34"/>
  </w:num>
  <w:num w:numId="11" w16cid:durableId="1685397247">
    <w:abstractNumId w:val="19"/>
  </w:num>
  <w:num w:numId="12" w16cid:durableId="1741751398">
    <w:abstractNumId w:val="30"/>
  </w:num>
  <w:num w:numId="13" w16cid:durableId="1005940918">
    <w:abstractNumId w:val="6"/>
  </w:num>
  <w:num w:numId="14" w16cid:durableId="80418456">
    <w:abstractNumId w:val="31"/>
  </w:num>
  <w:num w:numId="15" w16cid:durableId="1910996517">
    <w:abstractNumId w:val="1"/>
  </w:num>
  <w:num w:numId="16" w16cid:durableId="367485868">
    <w:abstractNumId w:val="23"/>
  </w:num>
  <w:num w:numId="17" w16cid:durableId="1029335536">
    <w:abstractNumId w:val="12"/>
  </w:num>
  <w:num w:numId="18" w16cid:durableId="595558322">
    <w:abstractNumId w:val="18"/>
  </w:num>
  <w:num w:numId="19" w16cid:durableId="1044793347">
    <w:abstractNumId w:val="4"/>
  </w:num>
  <w:num w:numId="20" w16cid:durableId="41442135">
    <w:abstractNumId w:val="28"/>
  </w:num>
  <w:num w:numId="21" w16cid:durableId="1888947830">
    <w:abstractNumId w:val="15"/>
  </w:num>
  <w:num w:numId="22" w16cid:durableId="949750441">
    <w:abstractNumId w:val="0"/>
  </w:num>
  <w:num w:numId="23" w16cid:durableId="9139766">
    <w:abstractNumId w:val="10"/>
  </w:num>
  <w:num w:numId="24" w16cid:durableId="1835411175">
    <w:abstractNumId w:val="22"/>
  </w:num>
  <w:num w:numId="25" w16cid:durableId="1703824315">
    <w:abstractNumId w:val="26"/>
  </w:num>
  <w:num w:numId="26" w16cid:durableId="2050686977">
    <w:abstractNumId w:val="29"/>
  </w:num>
  <w:num w:numId="27" w16cid:durableId="895973585">
    <w:abstractNumId w:val="24"/>
  </w:num>
  <w:num w:numId="28" w16cid:durableId="1936211387">
    <w:abstractNumId w:val="7"/>
  </w:num>
  <w:num w:numId="29" w16cid:durableId="1393195328">
    <w:abstractNumId w:val="21"/>
  </w:num>
  <w:num w:numId="30" w16cid:durableId="1226642582">
    <w:abstractNumId w:val="17"/>
  </w:num>
  <w:num w:numId="31" w16cid:durableId="1781947430">
    <w:abstractNumId w:val="5"/>
  </w:num>
  <w:num w:numId="32" w16cid:durableId="849952433">
    <w:abstractNumId w:val="13"/>
  </w:num>
  <w:num w:numId="33" w16cid:durableId="1857839825">
    <w:abstractNumId w:val="32"/>
  </w:num>
  <w:num w:numId="34" w16cid:durableId="1912885489">
    <w:abstractNumId w:val="33"/>
  </w:num>
  <w:num w:numId="35" w16cid:durableId="10691110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BA"/>
    <w:rsid w:val="000052EC"/>
    <w:rsid w:val="000055D8"/>
    <w:rsid w:val="00006D53"/>
    <w:rsid w:val="000205BB"/>
    <w:rsid w:val="000215B0"/>
    <w:rsid w:val="000237F5"/>
    <w:rsid w:val="00024168"/>
    <w:rsid w:val="000241E5"/>
    <w:rsid w:val="00025FF8"/>
    <w:rsid w:val="0002733C"/>
    <w:rsid w:val="00030B89"/>
    <w:rsid w:val="00031972"/>
    <w:rsid w:val="0003338D"/>
    <w:rsid w:val="0003675B"/>
    <w:rsid w:val="00036985"/>
    <w:rsid w:val="0004098C"/>
    <w:rsid w:val="00041758"/>
    <w:rsid w:val="00042435"/>
    <w:rsid w:val="00052043"/>
    <w:rsid w:val="00054645"/>
    <w:rsid w:val="00061032"/>
    <w:rsid w:val="00062200"/>
    <w:rsid w:val="00062428"/>
    <w:rsid w:val="00063C9F"/>
    <w:rsid w:val="000654CB"/>
    <w:rsid w:val="00071558"/>
    <w:rsid w:val="00072CB4"/>
    <w:rsid w:val="000737C4"/>
    <w:rsid w:val="00075555"/>
    <w:rsid w:val="00075604"/>
    <w:rsid w:val="00080EC4"/>
    <w:rsid w:val="00080EE0"/>
    <w:rsid w:val="0008298A"/>
    <w:rsid w:val="000901F5"/>
    <w:rsid w:val="00090F00"/>
    <w:rsid w:val="00095493"/>
    <w:rsid w:val="000A0669"/>
    <w:rsid w:val="000A0D33"/>
    <w:rsid w:val="000A2F7A"/>
    <w:rsid w:val="000A545E"/>
    <w:rsid w:val="000A5DB0"/>
    <w:rsid w:val="000A795E"/>
    <w:rsid w:val="000A7CA6"/>
    <w:rsid w:val="000B479E"/>
    <w:rsid w:val="000C396F"/>
    <w:rsid w:val="000C7D74"/>
    <w:rsid w:val="000D32F8"/>
    <w:rsid w:val="000D3424"/>
    <w:rsid w:val="000D4DAB"/>
    <w:rsid w:val="000E49C7"/>
    <w:rsid w:val="000E6AF5"/>
    <w:rsid w:val="000E74F9"/>
    <w:rsid w:val="000F232E"/>
    <w:rsid w:val="000F24A7"/>
    <w:rsid w:val="000F2602"/>
    <w:rsid w:val="000F4F4B"/>
    <w:rsid w:val="000F5191"/>
    <w:rsid w:val="000F6C22"/>
    <w:rsid w:val="00103E13"/>
    <w:rsid w:val="00105872"/>
    <w:rsid w:val="00106D52"/>
    <w:rsid w:val="00106F11"/>
    <w:rsid w:val="0010754E"/>
    <w:rsid w:val="00107953"/>
    <w:rsid w:val="00112A10"/>
    <w:rsid w:val="00112CDA"/>
    <w:rsid w:val="00112E3A"/>
    <w:rsid w:val="00114370"/>
    <w:rsid w:val="00114FE6"/>
    <w:rsid w:val="00115974"/>
    <w:rsid w:val="0011630F"/>
    <w:rsid w:val="00117027"/>
    <w:rsid w:val="00117C89"/>
    <w:rsid w:val="00117DC8"/>
    <w:rsid w:val="00122B04"/>
    <w:rsid w:val="00123B65"/>
    <w:rsid w:val="00127D33"/>
    <w:rsid w:val="001378D0"/>
    <w:rsid w:val="001378F2"/>
    <w:rsid w:val="00142F60"/>
    <w:rsid w:val="00153EA1"/>
    <w:rsid w:val="00155A39"/>
    <w:rsid w:val="0016230A"/>
    <w:rsid w:val="00162D7F"/>
    <w:rsid w:val="00174247"/>
    <w:rsid w:val="0018088E"/>
    <w:rsid w:val="00181B17"/>
    <w:rsid w:val="00191B77"/>
    <w:rsid w:val="00191C08"/>
    <w:rsid w:val="00192435"/>
    <w:rsid w:val="00192A81"/>
    <w:rsid w:val="0019519E"/>
    <w:rsid w:val="00196E51"/>
    <w:rsid w:val="00197192"/>
    <w:rsid w:val="001A3A2A"/>
    <w:rsid w:val="001A6069"/>
    <w:rsid w:val="001A6460"/>
    <w:rsid w:val="001B09BF"/>
    <w:rsid w:val="001B1EBE"/>
    <w:rsid w:val="001B3EC6"/>
    <w:rsid w:val="001C188A"/>
    <w:rsid w:val="001C4D72"/>
    <w:rsid w:val="001C75D8"/>
    <w:rsid w:val="001D1B26"/>
    <w:rsid w:val="001D51AA"/>
    <w:rsid w:val="001D6284"/>
    <w:rsid w:val="001D7FE3"/>
    <w:rsid w:val="001E0A24"/>
    <w:rsid w:val="001F5136"/>
    <w:rsid w:val="001F6047"/>
    <w:rsid w:val="001F7A25"/>
    <w:rsid w:val="002024DE"/>
    <w:rsid w:val="00202608"/>
    <w:rsid w:val="00202DD6"/>
    <w:rsid w:val="00204FAE"/>
    <w:rsid w:val="00205265"/>
    <w:rsid w:val="0020555A"/>
    <w:rsid w:val="00213A76"/>
    <w:rsid w:val="00214AC4"/>
    <w:rsid w:val="00217CB7"/>
    <w:rsid w:val="00217CCD"/>
    <w:rsid w:val="00223466"/>
    <w:rsid w:val="00223B3C"/>
    <w:rsid w:val="00223DC6"/>
    <w:rsid w:val="00230FAE"/>
    <w:rsid w:val="002314F9"/>
    <w:rsid w:val="00231E1B"/>
    <w:rsid w:val="00231F05"/>
    <w:rsid w:val="002344B4"/>
    <w:rsid w:val="00235F26"/>
    <w:rsid w:val="0024091A"/>
    <w:rsid w:val="00241C34"/>
    <w:rsid w:val="00245E3D"/>
    <w:rsid w:val="00246AAD"/>
    <w:rsid w:val="00253E19"/>
    <w:rsid w:val="00254223"/>
    <w:rsid w:val="00255917"/>
    <w:rsid w:val="002561E9"/>
    <w:rsid w:val="00266FC1"/>
    <w:rsid w:val="00267E4D"/>
    <w:rsid w:val="002706BF"/>
    <w:rsid w:val="00271183"/>
    <w:rsid w:val="002730D5"/>
    <w:rsid w:val="00276651"/>
    <w:rsid w:val="00277556"/>
    <w:rsid w:val="00281587"/>
    <w:rsid w:val="002925C5"/>
    <w:rsid w:val="002934E0"/>
    <w:rsid w:val="0029512B"/>
    <w:rsid w:val="00296588"/>
    <w:rsid w:val="002A2830"/>
    <w:rsid w:val="002A58CA"/>
    <w:rsid w:val="002A5A0C"/>
    <w:rsid w:val="002B3684"/>
    <w:rsid w:val="002B6692"/>
    <w:rsid w:val="002B78C6"/>
    <w:rsid w:val="002B7DCA"/>
    <w:rsid w:val="002C5F01"/>
    <w:rsid w:val="002C7F8F"/>
    <w:rsid w:val="002D0227"/>
    <w:rsid w:val="002D2C90"/>
    <w:rsid w:val="002D51AD"/>
    <w:rsid w:val="002E1A37"/>
    <w:rsid w:val="002E3F52"/>
    <w:rsid w:val="002E5F19"/>
    <w:rsid w:val="002E69A9"/>
    <w:rsid w:val="002F5022"/>
    <w:rsid w:val="002F57C8"/>
    <w:rsid w:val="002F7E9F"/>
    <w:rsid w:val="003002E3"/>
    <w:rsid w:val="00303C19"/>
    <w:rsid w:val="00304C20"/>
    <w:rsid w:val="00305C34"/>
    <w:rsid w:val="00307203"/>
    <w:rsid w:val="00311154"/>
    <w:rsid w:val="003111EA"/>
    <w:rsid w:val="00314328"/>
    <w:rsid w:val="00314888"/>
    <w:rsid w:val="00315078"/>
    <w:rsid w:val="00316FFE"/>
    <w:rsid w:val="00317F4D"/>
    <w:rsid w:val="0032065D"/>
    <w:rsid w:val="00326E6D"/>
    <w:rsid w:val="00332016"/>
    <w:rsid w:val="00333C19"/>
    <w:rsid w:val="003341B7"/>
    <w:rsid w:val="003418CD"/>
    <w:rsid w:val="00342285"/>
    <w:rsid w:val="00343218"/>
    <w:rsid w:val="0035045E"/>
    <w:rsid w:val="00352BC6"/>
    <w:rsid w:val="00353847"/>
    <w:rsid w:val="003704CC"/>
    <w:rsid w:val="0037067B"/>
    <w:rsid w:val="00371B15"/>
    <w:rsid w:val="00372765"/>
    <w:rsid w:val="00380255"/>
    <w:rsid w:val="00380494"/>
    <w:rsid w:val="00386D27"/>
    <w:rsid w:val="00390E55"/>
    <w:rsid w:val="003918A4"/>
    <w:rsid w:val="00391A99"/>
    <w:rsid w:val="0039241E"/>
    <w:rsid w:val="0039299B"/>
    <w:rsid w:val="0039477E"/>
    <w:rsid w:val="0039649B"/>
    <w:rsid w:val="003A2D62"/>
    <w:rsid w:val="003A4632"/>
    <w:rsid w:val="003A4968"/>
    <w:rsid w:val="003B40DA"/>
    <w:rsid w:val="003B426C"/>
    <w:rsid w:val="003B4DA4"/>
    <w:rsid w:val="003B7C6F"/>
    <w:rsid w:val="003C1608"/>
    <w:rsid w:val="003C21E5"/>
    <w:rsid w:val="003C22A0"/>
    <w:rsid w:val="003C33B7"/>
    <w:rsid w:val="003C57C3"/>
    <w:rsid w:val="003D25FA"/>
    <w:rsid w:val="003D2757"/>
    <w:rsid w:val="003D3710"/>
    <w:rsid w:val="003D3BFA"/>
    <w:rsid w:val="003D3C67"/>
    <w:rsid w:val="003D456D"/>
    <w:rsid w:val="003D554A"/>
    <w:rsid w:val="003E1776"/>
    <w:rsid w:val="003F0E64"/>
    <w:rsid w:val="003F2C1D"/>
    <w:rsid w:val="003F3B59"/>
    <w:rsid w:val="004066DC"/>
    <w:rsid w:val="00407F00"/>
    <w:rsid w:val="00410697"/>
    <w:rsid w:val="00413CE8"/>
    <w:rsid w:val="004145B6"/>
    <w:rsid w:val="0041630B"/>
    <w:rsid w:val="0042589D"/>
    <w:rsid w:val="00433A22"/>
    <w:rsid w:val="0043518D"/>
    <w:rsid w:val="004353C4"/>
    <w:rsid w:val="00435F02"/>
    <w:rsid w:val="00436CB0"/>
    <w:rsid w:val="00437A0B"/>
    <w:rsid w:val="00441DFC"/>
    <w:rsid w:val="00443F57"/>
    <w:rsid w:val="00445126"/>
    <w:rsid w:val="004465BA"/>
    <w:rsid w:val="00446B44"/>
    <w:rsid w:val="00447FD8"/>
    <w:rsid w:val="00450407"/>
    <w:rsid w:val="00451198"/>
    <w:rsid w:val="0045299C"/>
    <w:rsid w:val="00452F39"/>
    <w:rsid w:val="00464A10"/>
    <w:rsid w:val="00472001"/>
    <w:rsid w:val="00473B25"/>
    <w:rsid w:val="00475627"/>
    <w:rsid w:val="00476621"/>
    <w:rsid w:val="00482584"/>
    <w:rsid w:val="00483152"/>
    <w:rsid w:val="00485D3A"/>
    <w:rsid w:val="00485E77"/>
    <w:rsid w:val="00486BB4"/>
    <w:rsid w:val="00487CCF"/>
    <w:rsid w:val="00491507"/>
    <w:rsid w:val="004921CA"/>
    <w:rsid w:val="0049276D"/>
    <w:rsid w:val="004A0535"/>
    <w:rsid w:val="004A3ED1"/>
    <w:rsid w:val="004A6FA7"/>
    <w:rsid w:val="004B0424"/>
    <w:rsid w:val="004B3E48"/>
    <w:rsid w:val="004B5FF5"/>
    <w:rsid w:val="004B6452"/>
    <w:rsid w:val="004C48A0"/>
    <w:rsid w:val="004C6E20"/>
    <w:rsid w:val="004C7D97"/>
    <w:rsid w:val="004D0158"/>
    <w:rsid w:val="004D27AE"/>
    <w:rsid w:val="004D32A1"/>
    <w:rsid w:val="004D539D"/>
    <w:rsid w:val="004D706D"/>
    <w:rsid w:val="004D712C"/>
    <w:rsid w:val="004E137F"/>
    <w:rsid w:val="004E4945"/>
    <w:rsid w:val="004E5555"/>
    <w:rsid w:val="004F4D6B"/>
    <w:rsid w:val="005022D1"/>
    <w:rsid w:val="00502315"/>
    <w:rsid w:val="00504A1C"/>
    <w:rsid w:val="00510645"/>
    <w:rsid w:val="005122E7"/>
    <w:rsid w:val="00515EBA"/>
    <w:rsid w:val="00517169"/>
    <w:rsid w:val="005200A0"/>
    <w:rsid w:val="00522A50"/>
    <w:rsid w:val="00525260"/>
    <w:rsid w:val="00525B90"/>
    <w:rsid w:val="0052756B"/>
    <w:rsid w:val="00532442"/>
    <w:rsid w:val="005374BA"/>
    <w:rsid w:val="00546030"/>
    <w:rsid w:val="00547AC4"/>
    <w:rsid w:val="00547B1F"/>
    <w:rsid w:val="005513C0"/>
    <w:rsid w:val="00552437"/>
    <w:rsid w:val="00556B17"/>
    <w:rsid w:val="005607E9"/>
    <w:rsid w:val="0056490E"/>
    <w:rsid w:val="00565059"/>
    <w:rsid w:val="00565978"/>
    <w:rsid w:val="00565F05"/>
    <w:rsid w:val="005668DB"/>
    <w:rsid w:val="00571376"/>
    <w:rsid w:val="00573CFC"/>
    <w:rsid w:val="0057741A"/>
    <w:rsid w:val="00577D4F"/>
    <w:rsid w:val="00580B47"/>
    <w:rsid w:val="005839F9"/>
    <w:rsid w:val="00583CDF"/>
    <w:rsid w:val="00585077"/>
    <w:rsid w:val="00585845"/>
    <w:rsid w:val="005872F9"/>
    <w:rsid w:val="00587EE9"/>
    <w:rsid w:val="00595A5A"/>
    <w:rsid w:val="00595ED8"/>
    <w:rsid w:val="005974A7"/>
    <w:rsid w:val="005A0AC1"/>
    <w:rsid w:val="005A19B8"/>
    <w:rsid w:val="005A6BFC"/>
    <w:rsid w:val="005B379B"/>
    <w:rsid w:val="005B3FC9"/>
    <w:rsid w:val="005B4318"/>
    <w:rsid w:val="005B4493"/>
    <w:rsid w:val="005B5CC1"/>
    <w:rsid w:val="005C262B"/>
    <w:rsid w:val="005C6579"/>
    <w:rsid w:val="005C6CCB"/>
    <w:rsid w:val="005D29EA"/>
    <w:rsid w:val="005D5F78"/>
    <w:rsid w:val="005D621B"/>
    <w:rsid w:val="005D7ACE"/>
    <w:rsid w:val="005E3788"/>
    <w:rsid w:val="005F09E7"/>
    <w:rsid w:val="005F1DCC"/>
    <w:rsid w:val="006017DA"/>
    <w:rsid w:val="00602572"/>
    <w:rsid w:val="00606EC0"/>
    <w:rsid w:val="00607237"/>
    <w:rsid w:val="00610C45"/>
    <w:rsid w:val="00611315"/>
    <w:rsid w:val="00616782"/>
    <w:rsid w:val="00617E30"/>
    <w:rsid w:val="00620171"/>
    <w:rsid w:val="006223CF"/>
    <w:rsid w:val="0062322F"/>
    <w:rsid w:val="00623A41"/>
    <w:rsid w:val="0062558B"/>
    <w:rsid w:val="00625DB8"/>
    <w:rsid w:val="00630B5B"/>
    <w:rsid w:val="006375AA"/>
    <w:rsid w:val="00641A67"/>
    <w:rsid w:val="0064252D"/>
    <w:rsid w:val="00646173"/>
    <w:rsid w:val="006515BF"/>
    <w:rsid w:val="006546FB"/>
    <w:rsid w:val="006605A9"/>
    <w:rsid w:val="006652AF"/>
    <w:rsid w:val="00671230"/>
    <w:rsid w:val="006738C3"/>
    <w:rsid w:val="00674C9D"/>
    <w:rsid w:val="00675538"/>
    <w:rsid w:val="00684C02"/>
    <w:rsid w:val="00685902"/>
    <w:rsid w:val="006867D8"/>
    <w:rsid w:val="00687C79"/>
    <w:rsid w:val="00690E16"/>
    <w:rsid w:val="0069171A"/>
    <w:rsid w:val="00692024"/>
    <w:rsid w:val="00692A19"/>
    <w:rsid w:val="00697997"/>
    <w:rsid w:val="006A1E24"/>
    <w:rsid w:val="006A5E90"/>
    <w:rsid w:val="006A6ACC"/>
    <w:rsid w:val="006A75FC"/>
    <w:rsid w:val="006B069A"/>
    <w:rsid w:val="006B0DEA"/>
    <w:rsid w:val="006B1A5B"/>
    <w:rsid w:val="006C5A74"/>
    <w:rsid w:val="006C6130"/>
    <w:rsid w:val="006C6AE1"/>
    <w:rsid w:val="006D1043"/>
    <w:rsid w:val="006D424E"/>
    <w:rsid w:val="006D4B61"/>
    <w:rsid w:val="006D7F53"/>
    <w:rsid w:val="006E12FE"/>
    <w:rsid w:val="006E147C"/>
    <w:rsid w:val="006E288F"/>
    <w:rsid w:val="006E774A"/>
    <w:rsid w:val="006E777B"/>
    <w:rsid w:val="006E7A83"/>
    <w:rsid w:val="006F0DC3"/>
    <w:rsid w:val="006F2655"/>
    <w:rsid w:val="006F7AAB"/>
    <w:rsid w:val="006F7DAD"/>
    <w:rsid w:val="00702003"/>
    <w:rsid w:val="00704DC4"/>
    <w:rsid w:val="00705149"/>
    <w:rsid w:val="007068C9"/>
    <w:rsid w:val="007070A1"/>
    <w:rsid w:val="00710DD8"/>
    <w:rsid w:val="00717FCE"/>
    <w:rsid w:val="00720117"/>
    <w:rsid w:val="00723148"/>
    <w:rsid w:val="0072477C"/>
    <w:rsid w:val="007247C6"/>
    <w:rsid w:val="007271BF"/>
    <w:rsid w:val="00727DBE"/>
    <w:rsid w:val="00727DFC"/>
    <w:rsid w:val="007341CA"/>
    <w:rsid w:val="00734831"/>
    <w:rsid w:val="00734EF2"/>
    <w:rsid w:val="00737922"/>
    <w:rsid w:val="00737F4B"/>
    <w:rsid w:val="00741D55"/>
    <w:rsid w:val="007518D6"/>
    <w:rsid w:val="0075364A"/>
    <w:rsid w:val="00754A25"/>
    <w:rsid w:val="00765597"/>
    <w:rsid w:val="00765787"/>
    <w:rsid w:val="00770E56"/>
    <w:rsid w:val="007723AD"/>
    <w:rsid w:val="00773FA5"/>
    <w:rsid w:val="00775A18"/>
    <w:rsid w:val="00775D27"/>
    <w:rsid w:val="007779DB"/>
    <w:rsid w:val="00780DC0"/>
    <w:rsid w:val="00782684"/>
    <w:rsid w:val="0078416A"/>
    <w:rsid w:val="00786C8D"/>
    <w:rsid w:val="00790155"/>
    <w:rsid w:val="007963B4"/>
    <w:rsid w:val="00796C28"/>
    <w:rsid w:val="00797FD7"/>
    <w:rsid w:val="007A5C1C"/>
    <w:rsid w:val="007A62C7"/>
    <w:rsid w:val="007B33D7"/>
    <w:rsid w:val="007B67ED"/>
    <w:rsid w:val="007B7799"/>
    <w:rsid w:val="007C06F2"/>
    <w:rsid w:val="007C2403"/>
    <w:rsid w:val="007C4519"/>
    <w:rsid w:val="007C5E00"/>
    <w:rsid w:val="007C6FFB"/>
    <w:rsid w:val="007D1F9F"/>
    <w:rsid w:val="007D20A0"/>
    <w:rsid w:val="007D3497"/>
    <w:rsid w:val="007D43B1"/>
    <w:rsid w:val="007E1616"/>
    <w:rsid w:val="007E1B73"/>
    <w:rsid w:val="007E275E"/>
    <w:rsid w:val="007E4B45"/>
    <w:rsid w:val="007F1186"/>
    <w:rsid w:val="007F2EA4"/>
    <w:rsid w:val="007F5C14"/>
    <w:rsid w:val="007F6954"/>
    <w:rsid w:val="00800FD6"/>
    <w:rsid w:val="00801ACC"/>
    <w:rsid w:val="008025FB"/>
    <w:rsid w:val="0080469E"/>
    <w:rsid w:val="0080563D"/>
    <w:rsid w:val="00807B5D"/>
    <w:rsid w:val="0081270B"/>
    <w:rsid w:val="008132A3"/>
    <w:rsid w:val="00814F34"/>
    <w:rsid w:val="00821846"/>
    <w:rsid w:val="0082265B"/>
    <w:rsid w:val="0082391D"/>
    <w:rsid w:val="00830D25"/>
    <w:rsid w:val="00831DA3"/>
    <w:rsid w:val="008325D5"/>
    <w:rsid w:val="00833C0D"/>
    <w:rsid w:val="00840F46"/>
    <w:rsid w:val="00841A4F"/>
    <w:rsid w:val="0084248B"/>
    <w:rsid w:val="00856B5F"/>
    <w:rsid w:val="008620FD"/>
    <w:rsid w:val="00864F4A"/>
    <w:rsid w:val="0087390A"/>
    <w:rsid w:val="008741E2"/>
    <w:rsid w:val="00875717"/>
    <w:rsid w:val="0089003A"/>
    <w:rsid w:val="00890776"/>
    <w:rsid w:val="00892335"/>
    <w:rsid w:val="00892BF5"/>
    <w:rsid w:val="00894243"/>
    <w:rsid w:val="0089500B"/>
    <w:rsid w:val="008A3486"/>
    <w:rsid w:val="008A5950"/>
    <w:rsid w:val="008B167C"/>
    <w:rsid w:val="008B3CC5"/>
    <w:rsid w:val="008B6E2A"/>
    <w:rsid w:val="008B6E47"/>
    <w:rsid w:val="008C0928"/>
    <w:rsid w:val="008C6AD2"/>
    <w:rsid w:val="008C73CD"/>
    <w:rsid w:val="008E5475"/>
    <w:rsid w:val="008E6204"/>
    <w:rsid w:val="008F09C0"/>
    <w:rsid w:val="008F1370"/>
    <w:rsid w:val="008F4030"/>
    <w:rsid w:val="008F7B0C"/>
    <w:rsid w:val="009011DB"/>
    <w:rsid w:val="00901BC0"/>
    <w:rsid w:val="00904D61"/>
    <w:rsid w:val="00914C03"/>
    <w:rsid w:val="009157EA"/>
    <w:rsid w:val="00915C26"/>
    <w:rsid w:val="0091629B"/>
    <w:rsid w:val="00916E9C"/>
    <w:rsid w:val="00924667"/>
    <w:rsid w:val="009270EC"/>
    <w:rsid w:val="00930F9C"/>
    <w:rsid w:val="0093444D"/>
    <w:rsid w:val="00934E3F"/>
    <w:rsid w:val="00935233"/>
    <w:rsid w:val="00950E4A"/>
    <w:rsid w:val="0095604D"/>
    <w:rsid w:val="00956664"/>
    <w:rsid w:val="00956B90"/>
    <w:rsid w:val="00962009"/>
    <w:rsid w:val="00962621"/>
    <w:rsid w:val="00965E89"/>
    <w:rsid w:val="00971851"/>
    <w:rsid w:val="00971B77"/>
    <w:rsid w:val="00971BFE"/>
    <w:rsid w:val="00972418"/>
    <w:rsid w:val="00975C8A"/>
    <w:rsid w:val="00976B6B"/>
    <w:rsid w:val="0098000D"/>
    <w:rsid w:val="00983C41"/>
    <w:rsid w:val="009847BC"/>
    <w:rsid w:val="00985E5C"/>
    <w:rsid w:val="00994FF5"/>
    <w:rsid w:val="009960B1"/>
    <w:rsid w:val="009A21E3"/>
    <w:rsid w:val="009A4706"/>
    <w:rsid w:val="009A5BFB"/>
    <w:rsid w:val="009A7057"/>
    <w:rsid w:val="009A70D1"/>
    <w:rsid w:val="009A7641"/>
    <w:rsid w:val="009B7173"/>
    <w:rsid w:val="009C0215"/>
    <w:rsid w:val="009C3A1D"/>
    <w:rsid w:val="009C51A5"/>
    <w:rsid w:val="009D026C"/>
    <w:rsid w:val="009D0A10"/>
    <w:rsid w:val="009D0BDE"/>
    <w:rsid w:val="009D120D"/>
    <w:rsid w:val="009D39B2"/>
    <w:rsid w:val="009D4344"/>
    <w:rsid w:val="009D7941"/>
    <w:rsid w:val="009E6C2F"/>
    <w:rsid w:val="009E7461"/>
    <w:rsid w:val="009E7AFE"/>
    <w:rsid w:val="009F47AF"/>
    <w:rsid w:val="009F700E"/>
    <w:rsid w:val="00A0387F"/>
    <w:rsid w:val="00A06910"/>
    <w:rsid w:val="00A10C6E"/>
    <w:rsid w:val="00A12C4A"/>
    <w:rsid w:val="00A13098"/>
    <w:rsid w:val="00A13FFF"/>
    <w:rsid w:val="00A1486D"/>
    <w:rsid w:val="00A16012"/>
    <w:rsid w:val="00A17CB6"/>
    <w:rsid w:val="00A17CC6"/>
    <w:rsid w:val="00A21181"/>
    <w:rsid w:val="00A2195C"/>
    <w:rsid w:val="00A21E1F"/>
    <w:rsid w:val="00A23106"/>
    <w:rsid w:val="00A236EE"/>
    <w:rsid w:val="00A24D82"/>
    <w:rsid w:val="00A25938"/>
    <w:rsid w:val="00A263E7"/>
    <w:rsid w:val="00A301A1"/>
    <w:rsid w:val="00A413DB"/>
    <w:rsid w:val="00A4193E"/>
    <w:rsid w:val="00A41A64"/>
    <w:rsid w:val="00A43780"/>
    <w:rsid w:val="00A50C29"/>
    <w:rsid w:val="00A56568"/>
    <w:rsid w:val="00A56665"/>
    <w:rsid w:val="00A61225"/>
    <w:rsid w:val="00A67284"/>
    <w:rsid w:val="00A6737A"/>
    <w:rsid w:val="00A71592"/>
    <w:rsid w:val="00A719A1"/>
    <w:rsid w:val="00A71C05"/>
    <w:rsid w:val="00A75264"/>
    <w:rsid w:val="00A756D8"/>
    <w:rsid w:val="00A7686A"/>
    <w:rsid w:val="00A76EF9"/>
    <w:rsid w:val="00A8156E"/>
    <w:rsid w:val="00A82C87"/>
    <w:rsid w:val="00A83423"/>
    <w:rsid w:val="00A84349"/>
    <w:rsid w:val="00A84D29"/>
    <w:rsid w:val="00A84F3E"/>
    <w:rsid w:val="00A8773D"/>
    <w:rsid w:val="00A92E55"/>
    <w:rsid w:val="00A97CFE"/>
    <w:rsid w:val="00AA1255"/>
    <w:rsid w:val="00AA3780"/>
    <w:rsid w:val="00AA43C9"/>
    <w:rsid w:val="00AA5291"/>
    <w:rsid w:val="00AB1001"/>
    <w:rsid w:val="00AB2CDE"/>
    <w:rsid w:val="00AB4F6E"/>
    <w:rsid w:val="00AB784F"/>
    <w:rsid w:val="00AB7FD0"/>
    <w:rsid w:val="00AC11B3"/>
    <w:rsid w:val="00AC11BF"/>
    <w:rsid w:val="00AC6807"/>
    <w:rsid w:val="00AD2904"/>
    <w:rsid w:val="00AD458E"/>
    <w:rsid w:val="00AD47DD"/>
    <w:rsid w:val="00AD6FBB"/>
    <w:rsid w:val="00AD7BE7"/>
    <w:rsid w:val="00AE296A"/>
    <w:rsid w:val="00AE33AB"/>
    <w:rsid w:val="00AE4727"/>
    <w:rsid w:val="00AE50EA"/>
    <w:rsid w:val="00AE6089"/>
    <w:rsid w:val="00AE6A62"/>
    <w:rsid w:val="00AF6AE8"/>
    <w:rsid w:val="00B1047F"/>
    <w:rsid w:val="00B11323"/>
    <w:rsid w:val="00B1412C"/>
    <w:rsid w:val="00B14FDA"/>
    <w:rsid w:val="00B15B76"/>
    <w:rsid w:val="00B20D5D"/>
    <w:rsid w:val="00B229DF"/>
    <w:rsid w:val="00B34D34"/>
    <w:rsid w:val="00B363C4"/>
    <w:rsid w:val="00B3688B"/>
    <w:rsid w:val="00B37146"/>
    <w:rsid w:val="00B402AE"/>
    <w:rsid w:val="00B4102A"/>
    <w:rsid w:val="00B42335"/>
    <w:rsid w:val="00B435E5"/>
    <w:rsid w:val="00B4438E"/>
    <w:rsid w:val="00B45504"/>
    <w:rsid w:val="00B46779"/>
    <w:rsid w:val="00B503D4"/>
    <w:rsid w:val="00B5490A"/>
    <w:rsid w:val="00B62620"/>
    <w:rsid w:val="00B666FD"/>
    <w:rsid w:val="00B676FF"/>
    <w:rsid w:val="00B71087"/>
    <w:rsid w:val="00B71FAB"/>
    <w:rsid w:val="00B721EB"/>
    <w:rsid w:val="00B756B9"/>
    <w:rsid w:val="00B80C68"/>
    <w:rsid w:val="00B81EC2"/>
    <w:rsid w:val="00B86B8C"/>
    <w:rsid w:val="00B86E9F"/>
    <w:rsid w:val="00B9110F"/>
    <w:rsid w:val="00B91D97"/>
    <w:rsid w:val="00B9372B"/>
    <w:rsid w:val="00B93C3A"/>
    <w:rsid w:val="00B953BA"/>
    <w:rsid w:val="00B95B5F"/>
    <w:rsid w:val="00B96C0A"/>
    <w:rsid w:val="00B97F4A"/>
    <w:rsid w:val="00BA20D1"/>
    <w:rsid w:val="00BA2448"/>
    <w:rsid w:val="00BA301D"/>
    <w:rsid w:val="00BA66F2"/>
    <w:rsid w:val="00BA7C9B"/>
    <w:rsid w:val="00BB0176"/>
    <w:rsid w:val="00BB4055"/>
    <w:rsid w:val="00BB4E4B"/>
    <w:rsid w:val="00BC1ED6"/>
    <w:rsid w:val="00BC286F"/>
    <w:rsid w:val="00BD110B"/>
    <w:rsid w:val="00BD240B"/>
    <w:rsid w:val="00BD261C"/>
    <w:rsid w:val="00BE249F"/>
    <w:rsid w:val="00BE3493"/>
    <w:rsid w:val="00BE4FBD"/>
    <w:rsid w:val="00BE5143"/>
    <w:rsid w:val="00BE529D"/>
    <w:rsid w:val="00BE6344"/>
    <w:rsid w:val="00BF014D"/>
    <w:rsid w:val="00BF1C7E"/>
    <w:rsid w:val="00BF1E2E"/>
    <w:rsid w:val="00BF24D5"/>
    <w:rsid w:val="00BF2F42"/>
    <w:rsid w:val="00BF3059"/>
    <w:rsid w:val="00BF58AF"/>
    <w:rsid w:val="00C054F1"/>
    <w:rsid w:val="00C0658C"/>
    <w:rsid w:val="00C102E6"/>
    <w:rsid w:val="00C121EB"/>
    <w:rsid w:val="00C14DC6"/>
    <w:rsid w:val="00C15366"/>
    <w:rsid w:val="00C15490"/>
    <w:rsid w:val="00C204FE"/>
    <w:rsid w:val="00C20A28"/>
    <w:rsid w:val="00C22484"/>
    <w:rsid w:val="00C23C78"/>
    <w:rsid w:val="00C25A55"/>
    <w:rsid w:val="00C308D8"/>
    <w:rsid w:val="00C31258"/>
    <w:rsid w:val="00C31C43"/>
    <w:rsid w:val="00C33037"/>
    <w:rsid w:val="00C33587"/>
    <w:rsid w:val="00C34CE8"/>
    <w:rsid w:val="00C369AA"/>
    <w:rsid w:val="00C375A7"/>
    <w:rsid w:val="00C379A6"/>
    <w:rsid w:val="00C41610"/>
    <w:rsid w:val="00C43FF5"/>
    <w:rsid w:val="00C471C7"/>
    <w:rsid w:val="00C47431"/>
    <w:rsid w:val="00C47DE1"/>
    <w:rsid w:val="00C50EAF"/>
    <w:rsid w:val="00C54749"/>
    <w:rsid w:val="00C57A58"/>
    <w:rsid w:val="00C70C36"/>
    <w:rsid w:val="00C73755"/>
    <w:rsid w:val="00C737A0"/>
    <w:rsid w:val="00C741FF"/>
    <w:rsid w:val="00C74488"/>
    <w:rsid w:val="00C74946"/>
    <w:rsid w:val="00C80E9C"/>
    <w:rsid w:val="00C8315A"/>
    <w:rsid w:val="00C91A27"/>
    <w:rsid w:val="00C91B05"/>
    <w:rsid w:val="00C92E2A"/>
    <w:rsid w:val="00C939B8"/>
    <w:rsid w:val="00C954EC"/>
    <w:rsid w:val="00CA0D29"/>
    <w:rsid w:val="00CA499E"/>
    <w:rsid w:val="00CB03B6"/>
    <w:rsid w:val="00CB1D06"/>
    <w:rsid w:val="00CB6458"/>
    <w:rsid w:val="00CB7943"/>
    <w:rsid w:val="00CC0966"/>
    <w:rsid w:val="00CC55A7"/>
    <w:rsid w:val="00CD58F2"/>
    <w:rsid w:val="00CD5DB2"/>
    <w:rsid w:val="00CE478E"/>
    <w:rsid w:val="00CF12B4"/>
    <w:rsid w:val="00CF27E3"/>
    <w:rsid w:val="00CF2AC8"/>
    <w:rsid w:val="00CF787C"/>
    <w:rsid w:val="00D01E03"/>
    <w:rsid w:val="00D050CA"/>
    <w:rsid w:val="00D12DD4"/>
    <w:rsid w:val="00D13A7C"/>
    <w:rsid w:val="00D2127B"/>
    <w:rsid w:val="00D2262D"/>
    <w:rsid w:val="00D2596E"/>
    <w:rsid w:val="00D25DC8"/>
    <w:rsid w:val="00D2668E"/>
    <w:rsid w:val="00D31A7C"/>
    <w:rsid w:val="00D34F89"/>
    <w:rsid w:val="00D36623"/>
    <w:rsid w:val="00D367F4"/>
    <w:rsid w:val="00D36F51"/>
    <w:rsid w:val="00D37EAE"/>
    <w:rsid w:val="00D40A64"/>
    <w:rsid w:val="00D42FA3"/>
    <w:rsid w:val="00D4481F"/>
    <w:rsid w:val="00D45C6D"/>
    <w:rsid w:val="00D45E37"/>
    <w:rsid w:val="00D4691A"/>
    <w:rsid w:val="00D4732E"/>
    <w:rsid w:val="00D6186A"/>
    <w:rsid w:val="00D63253"/>
    <w:rsid w:val="00D64BA7"/>
    <w:rsid w:val="00D65D06"/>
    <w:rsid w:val="00D71C00"/>
    <w:rsid w:val="00D73734"/>
    <w:rsid w:val="00D739AE"/>
    <w:rsid w:val="00D73B33"/>
    <w:rsid w:val="00D81B5E"/>
    <w:rsid w:val="00D87D1D"/>
    <w:rsid w:val="00D91B15"/>
    <w:rsid w:val="00D92A1C"/>
    <w:rsid w:val="00D9539B"/>
    <w:rsid w:val="00D9752C"/>
    <w:rsid w:val="00D97F6C"/>
    <w:rsid w:val="00DA1540"/>
    <w:rsid w:val="00DA281E"/>
    <w:rsid w:val="00DA2F58"/>
    <w:rsid w:val="00DA4488"/>
    <w:rsid w:val="00DA495F"/>
    <w:rsid w:val="00DA666B"/>
    <w:rsid w:val="00DA7F7A"/>
    <w:rsid w:val="00DB097A"/>
    <w:rsid w:val="00DB0C7F"/>
    <w:rsid w:val="00DB2A29"/>
    <w:rsid w:val="00DB2F6F"/>
    <w:rsid w:val="00DB47CB"/>
    <w:rsid w:val="00DB69DF"/>
    <w:rsid w:val="00DC188C"/>
    <w:rsid w:val="00DC30B5"/>
    <w:rsid w:val="00DC350A"/>
    <w:rsid w:val="00DC5A13"/>
    <w:rsid w:val="00DC7AA9"/>
    <w:rsid w:val="00DC7F4A"/>
    <w:rsid w:val="00DD0E89"/>
    <w:rsid w:val="00DD2076"/>
    <w:rsid w:val="00DD3A08"/>
    <w:rsid w:val="00DD5726"/>
    <w:rsid w:val="00DD592D"/>
    <w:rsid w:val="00DD5FE3"/>
    <w:rsid w:val="00DE3C09"/>
    <w:rsid w:val="00DE649D"/>
    <w:rsid w:val="00DE7845"/>
    <w:rsid w:val="00DF0A0D"/>
    <w:rsid w:val="00DF2723"/>
    <w:rsid w:val="00E0051A"/>
    <w:rsid w:val="00E02289"/>
    <w:rsid w:val="00E02904"/>
    <w:rsid w:val="00E12EFD"/>
    <w:rsid w:val="00E169D8"/>
    <w:rsid w:val="00E16C23"/>
    <w:rsid w:val="00E2087F"/>
    <w:rsid w:val="00E24310"/>
    <w:rsid w:val="00E2487D"/>
    <w:rsid w:val="00E24DFD"/>
    <w:rsid w:val="00E27DEB"/>
    <w:rsid w:val="00E34467"/>
    <w:rsid w:val="00E34AC7"/>
    <w:rsid w:val="00E3591D"/>
    <w:rsid w:val="00E40A0F"/>
    <w:rsid w:val="00E41407"/>
    <w:rsid w:val="00E45402"/>
    <w:rsid w:val="00E457EC"/>
    <w:rsid w:val="00E4594F"/>
    <w:rsid w:val="00E4764A"/>
    <w:rsid w:val="00E47F30"/>
    <w:rsid w:val="00E50D6D"/>
    <w:rsid w:val="00E5123F"/>
    <w:rsid w:val="00E56780"/>
    <w:rsid w:val="00E61973"/>
    <w:rsid w:val="00E65BE7"/>
    <w:rsid w:val="00E706B5"/>
    <w:rsid w:val="00E709B6"/>
    <w:rsid w:val="00E746F9"/>
    <w:rsid w:val="00E7550F"/>
    <w:rsid w:val="00E82A5C"/>
    <w:rsid w:val="00E852C1"/>
    <w:rsid w:val="00E87FA6"/>
    <w:rsid w:val="00E908D0"/>
    <w:rsid w:val="00E95A46"/>
    <w:rsid w:val="00EA1EBA"/>
    <w:rsid w:val="00EA2412"/>
    <w:rsid w:val="00EA290D"/>
    <w:rsid w:val="00EA3ABE"/>
    <w:rsid w:val="00EA3F63"/>
    <w:rsid w:val="00EA5442"/>
    <w:rsid w:val="00EA5C95"/>
    <w:rsid w:val="00EA7E12"/>
    <w:rsid w:val="00EB0A6F"/>
    <w:rsid w:val="00EB5FBC"/>
    <w:rsid w:val="00EB778E"/>
    <w:rsid w:val="00EC0E59"/>
    <w:rsid w:val="00EC2481"/>
    <w:rsid w:val="00EC24DE"/>
    <w:rsid w:val="00EC2576"/>
    <w:rsid w:val="00EC3A1F"/>
    <w:rsid w:val="00EC7EB6"/>
    <w:rsid w:val="00ED32CB"/>
    <w:rsid w:val="00ED4830"/>
    <w:rsid w:val="00ED6A50"/>
    <w:rsid w:val="00ED7046"/>
    <w:rsid w:val="00ED7644"/>
    <w:rsid w:val="00EE0044"/>
    <w:rsid w:val="00EE143A"/>
    <w:rsid w:val="00EE435E"/>
    <w:rsid w:val="00EE5B5E"/>
    <w:rsid w:val="00EE76BA"/>
    <w:rsid w:val="00EF60A0"/>
    <w:rsid w:val="00EF7BA6"/>
    <w:rsid w:val="00EF7EB8"/>
    <w:rsid w:val="00F01D0D"/>
    <w:rsid w:val="00F02DCA"/>
    <w:rsid w:val="00F05F33"/>
    <w:rsid w:val="00F06D2D"/>
    <w:rsid w:val="00F07B45"/>
    <w:rsid w:val="00F10F16"/>
    <w:rsid w:val="00F13F9F"/>
    <w:rsid w:val="00F17037"/>
    <w:rsid w:val="00F209EE"/>
    <w:rsid w:val="00F25204"/>
    <w:rsid w:val="00F268EA"/>
    <w:rsid w:val="00F30109"/>
    <w:rsid w:val="00F30F00"/>
    <w:rsid w:val="00F3339D"/>
    <w:rsid w:val="00F34503"/>
    <w:rsid w:val="00F35DE1"/>
    <w:rsid w:val="00F44B0E"/>
    <w:rsid w:val="00F5005C"/>
    <w:rsid w:val="00F50DFB"/>
    <w:rsid w:val="00F51310"/>
    <w:rsid w:val="00F51A0E"/>
    <w:rsid w:val="00F52B2A"/>
    <w:rsid w:val="00F534D8"/>
    <w:rsid w:val="00F53E22"/>
    <w:rsid w:val="00F564F4"/>
    <w:rsid w:val="00F57E47"/>
    <w:rsid w:val="00F6001D"/>
    <w:rsid w:val="00F61964"/>
    <w:rsid w:val="00F6206A"/>
    <w:rsid w:val="00F640AC"/>
    <w:rsid w:val="00F65FF3"/>
    <w:rsid w:val="00F67995"/>
    <w:rsid w:val="00F7401B"/>
    <w:rsid w:val="00F902ED"/>
    <w:rsid w:val="00F91E01"/>
    <w:rsid w:val="00F9220D"/>
    <w:rsid w:val="00F9309C"/>
    <w:rsid w:val="00F93BE1"/>
    <w:rsid w:val="00F93F10"/>
    <w:rsid w:val="00F96C07"/>
    <w:rsid w:val="00FA0D01"/>
    <w:rsid w:val="00FA1A12"/>
    <w:rsid w:val="00FA1ACF"/>
    <w:rsid w:val="00FA4BA8"/>
    <w:rsid w:val="00FA5F2C"/>
    <w:rsid w:val="00FA5FD2"/>
    <w:rsid w:val="00FB1F89"/>
    <w:rsid w:val="00FB7BDD"/>
    <w:rsid w:val="00FC0640"/>
    <w:rsid w:val="00FC5966"/>
    <w:rsid w:val="00FD0944"/>
    <w:rsid w:val="00FD55F0"/>
    <w:rsid w:val="00FD7860"/>
    <w:rsid w:val="00FF1F74"/>
    <w:rsid w:val="00FF5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EEBB4"/>
  <w15:docId w15:val="{13926CEB-68E9-49BE-A24D-FD3AF51C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6780"/>
    <w:rPr>
      <w:sz w:val="24"/>
      <w:szCs w:val="24"/>
      <w:lang w:val="en-US" w:eastAsia="en-US"/>
    </w:rPr>
  </w:style>
  <w:style w:type="paragraph" w:styleId="Heading1">
    <w:name w:val="heading 1"/>
    <w:basedOn w:val="Normal"/>
    <w:next w:val="Normal"/>
    <w:qFormat/>
    <w:rsid w:val="007B779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733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59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558B"/>
    <w:pPr>
      <w:tabs>
        <w:tab w:val="center" w:pos="4320"/>
        <w:tab w:val="right" w:pos="8640"/>
      </w:tabs>
    </w:pPr>
  </w:style>
  <w:style w:type="paragraph" w:styleId="Footer">
    <w:name w:val="footer"/>
    <w:basedOn w:val="Normal"/>
    <w:rsid w:val="0062558B"/>
    <w:pPr>
      <w:tabs>
        <w:tab w:val="center" w:pos="4320"/>
        <w:tab w:val="right" w:pos="8640"/>
      </w:tabs>
    </w:pPr>
  </w:style>
  <w:style w:type="character" w:styleId="PageNumber">
    <w:name w:val="page number"/>
    <w:basedOn w:val="DefaultParagraphFont"/>
    <w:rsid w:val="00B229DF"/>
  </w:style>
  <w:style w:type="paragraph" w:styleId="TOC1">
    <w:name w:val="toc 1"/>
    <w:basedOn w:val="Normal"/>
    <w:next w:val="Normal"/>
    <w:autoRedefine/>
    <w:semiHidden/>
    <w:rsid w:val="003B40DA"/>
    <w:pPr>
      <w:spacing w:before="240" w:after="120"/>
    </w:pPr>
    <w:rPr>
      <w:b/>
      <w:bCs/>
      <w:sz w:val="20"/>
      <w:szCs w:val="20"/>
    </w:rPr>
  </w:style>
  <w:style w:type="character" w:styleId="Hyperlink">
    <w:name w:val="Hyperlink"/>
    <w:basedOn w:val="DefaultParagraphFont"/>
    <w:rsid w:val="007B7799"/>
    <w:rPr>
      <w:color w:val="0000FF"/>
      <w:u w:val="single"/>
    </w:rPr>
  </w:style>
  <w:style w:type="paragraph" w:styleId="TOC2">
    <w:name w:val="toc 2"/>
    <w:basedOn w:val="Normal"/>
    <w:next w:val="Normal"/>
    <w:autoRedefine/>
    <w:semiHidden/>
    <w:rsid w:val="00674C9D"/>
    <w:pPr>
      <w:spacing w:before="120"/>
      <w:ind w:left="240"/>
    </w:pPr>
    <w:rPr>
      <w:i/>
      <w:iCs/>
      <w:sz w:val="20"/>
      <w:szCs w:val="20"/>
    </w:rPr>
  </w:style>
  <w:style w:type="paragraph" w:styleId="TOC3">
    <w:name w:val="toc 3"/>
    <w:basedOn w:val="Normal"/>
    <w:next w:val="Normal"/>
    <w:autoRedefine/>
    <w:semiHidden/>
    <w:rsid w:val="002934E0"/>
    <w:pPr>
      <w:ind w:left="480"/>
    </w:pPr>
    <w:rPr>
      <w:sz w:val="20"/>
      <w:szCs w:val="20"/>
    </w:rPr>
  </w:style>
  <w:style w:type="paragraph" w:styleId="TOC4">
    <w:name w:val="toc 4"/>
    <w:basedOn w:val="Normal"/>
    <w:next w:val="Normal"/>
    <w:autoRedefine/>
    <w:semiHidden/>
    <w:rsid w:val="001378D0"/>
    <w:pPr>
      <w:ind w:left="720"/>
    </w:pPr>
    <w:rPr>
      <w:sz w:val="20"/>
      <w:szCs w:val="20"/>
    </w:rPr>
  </w:style>
  <w:style w:type="paragraph" w:styleId="TOC5">
    <w:name w:val="toc 5"/>
    <w:basedOn w:val="Normal"/>
    <w:next w:val="Normal"/>
    <w:autoRedefine/>
    <w:semiHidden/>
    <w:rsid w:val="001378D0"/>
    <w:pPr>
      <w:ind w:left="960"/>
    </w:pPr>
    <w:rPr>
      <w:sz w:val="20"/>
      <w:szCs w:val="20"/>
    </w:rPr>
  </w:style>
  <w:style w:type="paragraph" w:styleId="TOC6">
    <w:name w:val="toc 6"/>
    <w:basedOn w:val="Normal"/>
    <w:next w:val="Normal"/>
    <w:autoRedefine/>
    <w:semiHidden/>
    <w:rsid w:val="001378D0"/>
    <w:pPr>
      <w:ind w:left="1200"/>
    </w:pPr>
    <w:rPr>
      <w:sz w:val="20"/>
      <w:szCs w:val="20"/>
    </w:rPr>
  </w:style>
  <w:style w:type="paragraph" w:styleId="TOC7">
    <w:name w:val="toc 7"/>
    <w:basedOn w:val="Normal"/>
    <w:next w:val="Normal"/>
    <w:autoRedefine/>
    <w:semiHidden/>
    <w:rsid w:val="001378D0"/>
    <w:pPr>
      <w:ind w:left="1440"/>
    </w:pPr>
    <w:rPr>
      <w:sz w:val="20"/>
      <w:szCs w:val="20"/>
    </w:rPr>
  </w:style>
  <w:style w:type="paragraph" w:styleId="TOC8">
    <w:name w:val="toc 8"/>
    <w:basedOn w:val="Normal"/>
    <w:next w:val="Normal"/>
    <w:autoRedefine/>
    <w:semiHidden/>
    <w:rsid w:val="001378D0"/>
    <w:pPr>
      <w:ind w:left="1680"/>
    </w:pPr>
    <w:rPr>
      <w:sz w:val="20"/>
      <w:szCs w:val="20"/>
    </w:rPr>
  </w:style>
  <w:style w:type="paragraph" w:styleId="TOC9">
    <w:name w:val="toc 9"/>
    <w:basedOn w:val="Normal"/>
    <w:next w:val="Normal"/>
    <w:autoRedefine/>
    <w:semiHidden/>
    <w:rsid w:val="001378D0"/>
    <w:pPr>
      <w:ind w:left="1920"/>
    </w:pPr>
    <w:rPr>
      <w:sz w:val="20"/>
      <w:szCs w:val="20"/>
    </w:rPr>
  </w:style>
  <w:style w:type="table" w:styleId="TableGrid">
    <w:name w:val="Table Grid"/>
    <w:basedOn w:val="TableNormal"/>
    <w:rsid w:val="00DA4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14AC4"/>
    <w:pPr>
      <w:spacing w:before="100" w:beforeAutospacing="1" w:after="100" w:afterAutospacing="1"/>
    </w:pPr>
  </w:style>
  <w:style w:type="character" w:styleId="Emphasis">
    <w:name w:val="Emphasis"/>
    <w:basedOn w:val="DefaultParagraphFont"/>
    <w:qFormat/>
    <w:rsid w:val="00FC5966"/>
    <w:rPr>
      <w:i/>
      <w:iCs/>
    </w:rPr>
  </w:style>
  <w:style w:type="paragraph" w:customStyle="1" w:styleId="wallacepara">
    <w:name w:val="wallacepara"/>
    <w:basedOn w:val="Normal"/>
    <w:rsid w:val="00192A81"/>
    <w:pPr>
      <w:spacing w:before="100" w:beforeAutospacing="1" w:after="100" w:afterAutospacing="1"/>
    </w:pPr>
  </w:style>
  <w:style w:type="character" w:styleId="Strong">
    <w:name w:val="Strong"/>
    <w:basedOn w:val="DefaultParagraphFont"/>
    <w:qFormat/>
    <w:rsid w:val="00192A81"/>
    <w:rPr>
      <w:b/>
      <w:bCs/>
    </w:rPr>
  </w:style>
  <w:style w:type="paragraph" w:customStyle="1" w:styleId="Default">
    <w:name w:val="Default"/>
    <w:rsid w:val="00C73755"/>
    <w:pPr>
      <w:autoSpaceDE w:val="0"/>
      <w:autoSpaceDN w:val="0"/>
      <w:adjustRightInd w:val="0"/>
    </w:pPr>
    <w:rPr>
      <w:color w:val="000000"/>
      <w:sz w:val="24"/>
      <w:szCs w:val="24"/>
      <w:lang w:val="en-US" w:eastAsia="en-US"/>
    </w:rPr>
  </w:style>
  <w:style w:type="paragraph" w:customStyle="1" w:styleId="para">
    <w:name w:val="para"/>
    <w:basedOn w:val="Normal"/>
    <w:next w:val="Normal"/>
    <w:link w:val="paraChar"/>
    <w:rsid w:val="00061032"/>
    <w:pPr>
      <w:tabs>
        <w:tab w:val="left" w:pos="1625"/>
        <w:tab w:val="left" w:pos="3282"/>
      </w:tabs>
      <w:spacing w:before="120" w:line="240" w:lineRule="exact"/>
    </w:pPr>
    <w:rPr>
      <w:rFonts w:ascii="Arial" w:hAnsi="Arial"/>
      <w:sz w:val="22"/>
      <w:szCs w:val="22"/>
      <w:lang w:val="en-NZ"/>
    </w:rPr>
  </w:style>
  <w:style w:type="character" w:customStyle="1" w:styleId="paraChar">
    <w:name w:val="para Char"/>
    <w:basedOn w:val="DefaultParagraphFont"/>
    <w:link w:val="para"/>
    <w:rsid w:val="00061032"/>
    <w:rPr>
      <w:rFonts w:ascii="Arial" w:hAnsi="Arial"/>
      <w:sz w:val="22"/>
      <w:szCs w:val="22"/>
      <w:lang w:val="en-NZ" w:eastAsia="en-US" w:bidi="ar-SA"/>
    </w:rPr>
  </w:style>
  <w:style w:type="paragraph" w:styleId="Title">
    <w:name w:val="Title"/>
    <w:basedOn w:val="Normal"/>
    <w:qFormat/>
    <w:rsid w:val="00A17CC6"/>
    <w:pPr>
      <w:spacing w:after="120" w:line="480" w:lineRule="auto"/>
      <w:jc w:val="center"/>
    </w:pPr>
    <w:rPr>
      <w:rFonts w:ascii="Arial" w:hAnsi="Arial"/>
      <w:b/>
      <w:i/>
      <w:sz w:val="36"/>
      <w:szCs w:val="20"/>
      <w:lang w:val="en-AU"/>
    </w:rPr>
  </w:style>
  <w:style w:type="character" w:customStyle="1" w:styleId="a">
    <w:name w:val="a"/>
    <w:basedOn w:val="DefaultParagraphFont"/>
    <w:rsid w:val="00A17CC6"/>
  </w:style>
  <w:style w:type="paragraph" w:styleId="BodyText">
    <w:name w:val="Body Text"/>
    <w:basedOn w:val="Normal"/>
    <w:rsid w:val="00C91B05"/>
    <w:pPr>
      <w:jc w:val="both"/>
    </w:pPr>
    <w:rPr>
      <w:rFonts w:ascii="Arial" w:hAnsi="Arial"/>
      <w:sz w:val="22"/>
      <w:szCs w:val="20"/>
      <w:lang w:val="en-AU"/>
    </w:rPr>
  </w:style>
  <w:style w:type="character" w:customStyle="1" w:styleId="style11">
    <w:name w:val="style11"/>
    <w:basedOn w:val="DefaultParagraphFont"/>
    <w:rsid w:val="00D13A7C"/>
    <w:rPr>
      <w:rFonts w:ascii="Arial" w:hAnsi="Arial" w:cs="Arial" w:hint="default"/>
    </w:rPr>
  </w:style>
  <w:style w:type="character" w:customStyle="1" w:styleId="style31">
    <w:name w:val="style31"/>
    <w:basedOn w:val="DefaultParagraphFont"/>
    <w:rsid w:val="00D13A7C"/>
    <w:rPr>
      <w:rFonts w:ascii="Arial" w:hAnsi="Arial" w:cs="Arial" w:hint="default"/>
      <w:i/>
      <w:iCs/>
      <w:sz w:val="27"/>
      <w:szCs w:val="27"/>
    </w:rPr>
  </w:style>
  <w:style w:type="paragraph" w:customStyle="1" w:styleId="style1">
    <w:name w:val="style1"/>
    <w:basedOn w:val="Normal"/>
    <w:rsid w:val="00D13A7C"/>
    <w:pPr>
      <w:spacing w:before="100" w:beforeAutospacing="1" w:after="100" w:afterAutospacing="1"/>
    </w:pPr>
    <w:rPr>
      <w:rFonts w:ascii="Arial" w:hAnsi="Arial" w:cs="Arial"/>
    </w:rPr>
  </w:style>
  <w:style w:type="paragraph" w:styleId="FootnoteText">
    <w:name w:val="footnote text"/>
    <w:basedOn w:val="Normal"/>
    <w:semiHidden/>
    <w:rsid w:val="000654CB"/>
    <w:rPr>
      <w:sz w:val="20"/>
      <w:szCs w:val="20"/>
    </w:rPr>
  </w:style>
  <w:style w:type="character" w:styleId="FootnoteReference">
    <w:name w:val="footnote reference"/>
    <w:basedOn w:val="DefaultParagraphFont"/>
    <w:semiHidden/>
    <w:rsid w:val="000654CB"/>
    <w:rPr>
      <w:vertAlign w:val="superscript"/>
    </w:rPr>
  </w:style>
  <w:style w:type="paragraph" w:customStyle="1" w:styleId="TableText">
    <w:name w:val="TableText"/>
    <w:rsid w:val="005122E7"/>
    <w:pPr>
      <w:keepNext/>
      <w:spacing w:before="40" w:after="40"/>
    </w:pPr>
    <w:rPr>
      <w:rFonts w:ascii="Arial" w:hAnsi="Arial"/>
      <w:lang w:val="en-GB" w:eastAsia="en-US"/>
    </w:rPr>
  </w:style>
  <w:style w:type="paragraph" w:customStyle="1" w:styleId="TableHeading">
    <w:name w:val="TableHeading"/>
    <w:basedOn w:val="TableText"/>
    <w:rsid w:val="005122E7"/>
    <w:rPr>
      <w:b/>
    </w:rPr>
  </w:style>
  <w:style w:type="paragraph" w:customStyle="1" w:styleId="TableName">
    <w:name w:val="TableName"/>
    <w:basedOn w:val="TableText"/>
    <w:rsid w:val="005122E7"/>
    <w:pPr>
      <w:spacing w:before="180" w:after="120"/>
      <w:ind w:left="1440" w:hanging="1440"/>
    </w:pPr>
    <w:rPr>
      <w:rFonts w:ascii="Times" w:hAnsi="Times"/>
      <w:b/>
      <w:color w:val="666699"/>
      <w:sz w:val="22"/>
    </w:rPr>
  </w:style>
  <w:style w:type="paragraph" w:customStyle="1" w:styleId="description">
    <w:name w:val="description"/>
    <w:basedOn w:val="Normal"/>
    <w:rsid w:val="00F96C07"/>
    <w:pPr>
      <w:spacing w:before="100" w:beforeAutospacing="1" w:after="100" w:afterAutospacing="1"/>
    </w:pPr>
  </w:style>
  <w:style w:type="character" w:customStyle="1" w:styleId="hw2">
    <w:name w:val="hw2"/>
    <w:basedOn w:val="DefaultParagraphFont"/>
    <w:rsid w:val="00191C08"/>
  </w:style>
  <w:style w:type="paragraph" w:customStyle="1" w:styleId="boxed">
    <w:name w:val="boxed"/>
    <w:basedOn w:val="Normal"/>
    <w:rsid w:val="006D7F53"/>
    <w:pPr>
      <w:keepLines/>
      <w:tabs>
        <w:tab w:val="left" w:pos="255"/>
        <w:tab w:val="left" w:pos="1134"/>
        <w:tab w:val="left" w:pos="4819"/>
        <w:tab w:val="right" w:pos="9241"/>
      </w:tabs>
      <w:spacing w:line="360" w:lineRule="exact"/>
      <w:ind w:left="113" w:right="113"/>
    </w:pPr>
    <w:rPr>
      <w:rFonts w:ascii="New York" w:hAnsi="New York"/>
      <w:sz w:val="18"/>
      <w:szCs w:val="20"/>
      <w:lang w:val="en-GB"/>
    </w:rPr>
  </w:style>
  <w:style w:type="paragraph" w:customStyle="1" w:styleId="pagetitle">
    <w:name w:val="pagetitle"/>
    <w:basedOn w:val="Normal"/>
    <w:rsid w:val="00435F02"/>
    <w:pPr>
      <w:spacing w:before="100" w:beforeAutospacing="1" w:after="100" w:afterAutospacing="1"/>
    </w:pPr>
  </w:style>
  <w:style w:type="character" w:customStyle="1" w:styleId="pagebody">
    <w:name w:val="pagebody"/>
    <w:basedOn w:val="DefaultParagraphFont"/>
    <w:rsid w:val="005A6BFC"/>
  </w:style>
  <w:style w:type="paragraph" w:customStyle="1" w:styleId="pagebody1">
    <w:name w:val="pagebody1"/>
    <w:basedOn w:val="Normal"/>
    <w:rsid w:val="005A6BFC"/>
    <w:pPr>
      <w:spacing w:before="100" w:beforeAutospacing="1" w:after="100" w:afterAutospacing="1"/>
    </w:pPr>
  </w:style>
  <w:style w:type="character" w:customStyle="1" w:styleId="spelle">
    <w:name w:val="spelle"/>
    <w:basedOn w:val="DefaultParagraphFont"/>
    <w:rsid w:val="00231E1B"/>
  </w:style>
  <w:style w:type="character" w:customStyle="1" w:styleId="grame">
    <w:name w:val="grame"/>
    <w:basedOn w:val="DefaultParagraphFont"/>
    <w:rsid w:val="00231E1B"/>
  </w:style>
  <w:style w:type="paragraph" w:styleId="TableofFigures">
    <w:name w:val="table of figures"/>
    <w:basedOn w:val="Normal"/>
    <w:next w:val="Normal"/>
    <w:semiHidden/>
    <w:rsid w:val="00765597"/>
    <w:pPr>
      <w:ind w:left="480" w:hanging="480"/>
    </w:pPr>
    <w:rPr>
      <w:b/>
      <w:bCs/>
      <w:sz w:val="20"/>
      <w:szCs w:val="20"/>
    </w:rPr>
  </w:style>
  <w:style w:type="paragraph" w:styleId="Caption">
    <w:name w:val="caption"/>
    <w:basedOn w:val="Normal"/>
    <w:next w:val="Normal"/>
    <w:qFormat/>
    <w:rsid w:val="00D65D06"/>
    <w:rPr>
      <w:b/>
      <w:bCs/>
      <w:sz w:val="20"/>
      <w:szCs w:val="20"/>
    </w:rPr>
  </w:style>
  <w:style w:type="paragraph" w:customStyle="1" w:styleId="Style10">
    <w:name w:val="Style1"/>
    <w:basedOn w:val="TOC1"/>
    <w:autoRedefine/>
    <w:rsid w:val="00807B5D"/>
    <w:rPr>
      <w:noProof/>
      <w:sz w:val="22"/>
    </w:rPr>
  </w:style>
  <w:style w:type="paragraph" w:customStyle="1" w:styleId="Style2">
    <w:name w:val="Style2"/>
    <w:basedOn w:val="TOC1"/>
    <w:autoRedefine/>
    <w:rsid w:val="00807B5D"/>
    <w:rPr>
      <w:noProof/>
      <w:sz w:val="22"/>
    </w:rPr>
  </w:style>
  <w:style w:type="paragraph" w:styleId="BodyText3">
    <w:name w:val="Body Text 3"/>
    <w:basedOn w:val="Normal"/>
    <w:rsid w:val="00B91D97"/>
    <w:pPr>
      <w:spacing w:after="120"/>
    </w:pPr>
    <w:rPr>
      <w:sz w:val="16"/>
      <w:szCs w:val="16"/>
    </w:rPr>
  </w:style>
  <w:style w:type="character" w:styleId="HTMLAcronym">
    <w:name w:val="HTML Acronym"/>
    <w:basedOn w:val="DefaultParagraphFont"/>
    <w:rsid w:val="006D4B61"/>
  </w:style>
  <w:style w:type="paragraph" w:customStyle="1" w:styleId="talent">
    <w:name w:val="talent"/>
    <w:basedOn w:val="Normal"/>
    <w:rsid w:val="00DA666B"/>
    <w:pPr>
      <w:spacing w:before="100" w:beforeAutospacing="1" w:after="100" w:afterAutospacing="1"/>
    </w:pPr>
  </w:style>
  <w:style w:type="paragraph" w:styleId="BalloonText">
    <w:name w:val="Balloon Text"/>
    <w:basedOn w:val="Normal"/>
    <w:semiHidden/>
    <w:rsid w:val="0052756B"/>
    <w:rPr>
      <w:rFonts w:ascii="Tahoma" w:hAnsi="Tahoma" w:cs="Tahoma"/>
      <w:sz w:val="16"/>
      <w:szCs w:val="16"/>
    </w:rPr>
  </w:style>
  <w:style w:type="character" w:styleId="CommentReference">
    <w:name w:val="annotation reference"/>
    <w:basedOn w:val="DefaultParagraphFont"/>
    <w:semiHidden/>
    <w:rsid w:val="0052756B"/>
    <w:rPr>
      <w:sz w:val="16"/>
      <w:szCs w:val="16"/>
    </w:rPr>
  </w:style>
  <w:style w:type="paragraph" w:styleId="CommentText">
    <w:name w:val="annotation text"/>
    <w:basedOn w:val="Normal"/>
    <w:semiHidden/>
    <w:rsid w:val="0052756B"/>
    <w:rPr>
      <w:sz w:val="20"/>
      <w:szCs w:val="20"/>
    </w:rPr>
  </w:style>
  <w:style w:type="paragraph" w:styleId="CommentSubject">
    <w:name w:val="annotation subject"/>
    <w:basedOn w:val="CommentText"/>
    <w:next w:val="CommentText"/>
    <w:semiHidden/>
    <w:rsid w:val="0052756B"/>
    <w:rPr>
      <w:b/>
      <w:bCs/>
    </w:rPr>
  </w:style>
  <w:style w:type="character" w:customStyle="1" w:styleId="current">
    <w:name w:val="current"/>
    <w:basedOn w:val="DefaultParagraphFont"/>
    <w:rsid w:val="003C33B7"/>
  </w:style>
  <w:style w:type="character" w:styleId="FollowedHyperlink">
    <w:name w:val="FollowedHyperlink"/>
    <w:basedOn w:val="DefaultParagraphFont"/>
    <w:rsid w:val="00326E6D"/>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3978">
      <w:bodyDiv w:val="1"/>
      <w:marLeft w:val="0"/>
      <w:marRight w:val="0"/>
      <w:marTop w:val="0"/>
      <w:marBottom w:val="0"/>
      <w:divBdr>
        <w:top w:val="none" w:sz="0" w:space="0" w:color="auto"/>
        <w:left w:val="none" w:sz="0" w:space="0" w:color="auto"/>
        <w:bottom w:val="none" w:sz="0" w:space="0" w:color="auto"/>
        <w:right w:val="none" w:sz="0" w:space="0" w:color="auto"/>
      </w:divBdr>
      <w:divsChild>
        <w:div w:id="961809506">
          <w:marLeft w:val="0"/>
          <w:marRight w:val="0"/>
          <w:marTop w:val="0"/>
          <w:marBottom w:val="0"/>
          <w:divBdr>
            <w:top w:val="none" w:sz="0" w:space="0" w:color="auto"/>
            <w:left w:val="none" w:sz="0" w:space="0" w:color="auto"/>
            <w:bottom w:val="none" w:sz="0" w:space="0" w:color="auto"/>
            <w:right w:val="none" w:sz="0" w:space="0" w:color="auto"/>
          </w:divBdr>
        </w:div>
      </w:divsChild>
    </w:div>
    <w:div w:id="211816199">
      <w:bodyDiv w:val="1"/>
      <w:marLeft w:val="0"/>
      <w:marRight w:val="0"/>
      <w:marTop w:val="0"/>
      <w:marBottom w:val="0"/>
      <w:divBdr>
        <w:top w:val="none" w:sz="0" w:space="0" w:color="auto"/>
        <w:left w:val="none" w:sz="0" w:space="0" w:color="auto"/>
        <w:bottom w:val="none" w:sz="0" w:space="0" w:color="auto"/>
        <w:right w:val="none" w:sz="0" w:space="0" w:color="auto"/>
      </w:divBdr>
    </w:div>
    <w:div w:id="242104087">
      <w:bodyDiv w:val="1"/>
      <w:marLeft w:val="0"/>
      <w:marRight w:val="0"/>
      <w:marTop w:val="0"/>
      <w:marBottom w:val="0"/>
      <w:divBdr>
        <w:top w:val="none" w:sz="0" w:space="0" w:color="auto"/>
        <w:left w:val="none" w:sz="0" w:space="0" w:color="auto"/>
        <w:bottom w:val="none" w:sz="0" w:space="0" w:color="auto"/>
        <w:right w:val="none" w:sz="0" w:space="0" w:color="auto"/>
      </w:divBdr>
    </w:div>
    <w:div w:id="969363791">
      <w:bodyDiv w:val="1"/>
      <w:marLeft w:val="0"/>
      <w:marRight w:val="0"/>
      <w:marTop w:val="0"/>
      <w:marBottom w:val="0"/>
      <w:divBdr>
        <w:top w:val="none" w:sz="0" w:space="0" w:color="auto"/>
        <w:left w:val="none" w:sz="0" w:space="0" w:color="auto"/>
        <w:bottom w:val="none" w:sz="0" w:space="0" w:color="auto"/>
        <w:right w:val="none" w:sz="0" w:space="0" w:color="auto"/>
      </w:divBdr>
    </w:div>
    <w:div w:id="1210993892">
      <w:bodyDiv w:val="1"/>
      <w:marLeft w:val="0"/>
      <w:marRight w:val="0"/>
      <w:marTop w:val="0"/>
      <w:marBottom w:val="0"/>
      <w:divBdr>
        <w:top w:val="none" w:sz="0" w:space="0" w:color="auto"/>
        <w:left w:val="none" w:sz="0" w:space="0" w:color="auto"/>
        <w:bottom w:val="none" w:sz="0" w:space="0" w:color="auto"/>
        <w:right w:val="none" w:sz="0" w:space="0" w:color="auto"/>
      </w:divBdr>
    </w:div>
    <w:div w:id="1226599904">
      <w:bodyDiv w:val="1"/>
      <w:marLeft w:val="0"/>
      <w:marRight w:val="0"/>
      <w:marTop w:val="0"/>
      <w:marBottom w:val="0"/>
      <w:divBdr>
        <w:top w:val="none" w:sz="0" w:space="0" w:color="auto"/>
        <w:left w:val="none" w:sz="0" w:space="0" w:color="auto"/>
        <w:bottom w:val="none" w:sz="0" w:space="0" w:color="auto"/>
        <w:right w:val="none" w:sz="0" w:space="0" w:color="auto"/>
      </w:divBdr>
    </w:div>
    <w:div w:id="1250382456">
      <w:bodyDiv w:val="1"/>
      <w:marLeft w:val="0"/>
      <w:marRight w:val="0"/>
      <w:marTop w:val="0"/>
      <w:marBottom w:val="0"/>
      <w:divBdr>
        <w:top w:val="none" w:sz="0" w:space="0" w:color="auto"/>
        <w:left w:val="none" w:sz="0" w:space="0" w:color="auto"/>
        <w:bottom w:val="none" w:sz="0" w:space="0" w:color="auto"/>
        <w:right w:val="none" w:sz="0" w:space="0" w:color="auto"/>
      </w:divBdr>
    </w:div>
    <w:div w:id="1380007866">
      <w:bodyDiv w:val="1"/>
      <w:marLeft w:val="0"/>
      <w:marRight w:val="0"/>
      <w:marTop w:val="0"/>
      <w:marBottom w:val="0"/>
      <w:divBdr>
        <w:top w:val="none" w:sz="0" w:space="0" w:color="auto"/>
        <w:left w:val="none" w:sz="0" w:space="0" w:color="auto"/>
        <w:bottom w:val="none" w:sz="0" w:space="0" w:color="auto"/>
        <w:right w:val="none" w:sz="0" w:space="0" w:color="auto"/>
      </w:divBdr>
    </w:div>
    <w:div w:id="1515801292">
      <w:bodyDiv w:val="1"/>
      <w:marLeft w:val="0"/>
      <w:marRight w:val="0"/>
      <w:marTop w:val="0"/>
      <w:marBottom w:val="0"/>
      <w:divBdr>
        <w:top w:val="none" w:sz="0" w:space="0" w:color="auto"/>
        <w:left w:val="none" w:sz="0" w:space="0" w:color="auto"/>
        <w:bottom w:val="none" w:sz="0" w:space="0" w:color="auto"/>
        <w:right w:val="none" w:sz="0" w:space="0" w:color="auto"/>
      </w:divBdr>
      <w:divsChild>
        <w:div w:id="1284579296">
          <w:marLeft w:val="0"/>
          <w:marRight w:val="0"/>
          <w:marTop w:val="0"/>
          <w:marBottom w:val="0"/>
          <w:divBdr>
            <w:top w:val="none" w:sz="0" w:space="0" w:color="auto"/>
            <w:left w:val="none" w:sz="0" w:space="0" w:color="auto"/>
            <w:bottom w:val="none" w:sz="0" w:space="0" w:color="auto"/>
            <w:right w:val="none" w:sz="0" w:space="0" w:color="auto"/>
          </w:divBdr>
        </w:div>
      </w:divsChild>
    </w:div>
    <w:div w:id="1790005081">
      <w:bodyDiv w:val="1"/>
      <w:marLeft w:val="0"/>
      <w:marRight w:val="0"/>
      <w:marTop w:val="0"/>
      <w:marBottom w:val="0"/>
      <w:divBdr>
        <w:top w:val="none" w:sz="0" w:space="0" w:color="auto"/>
        <w:left w:val="none" w:sz="0" w:space="0" w:color="auto"/>
        <w:bottom w:val="none" w:sz="0" w:space="0" w:color="auto"/>
        <w:right w:val="none" w:sz="0" w:space="0" w:color="auto"/>
      </w:divBdr>
    </w:div>
    <w:div w:id="1827284897">
      <w:bodyDiv w:val="1"/>
      <w:marLeft w:val="0"/>
      <w:marRight w:val="0"/>
      <w:marTop w:val="0"/>
      <w:marBottom w:val="0"/>
      <w:divBdr>
        <w:top w:val="none" w:sz="0" w:space="0" w:color="auto"/>
        <w:left w:val="none" w:sz="0" w:space="0" w:color="auto"/>
        <w:bottom w:val="none" w:sz="0" w:space="0" w:color="auto"/>
        <w:right w:val="none" w:sz="0" w:space="0" w:color="auto"/>
      </w:divBdr>
      <w:divsChild>
        <w:div w:id="56341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Literature Review</vt:lpstr>
    </vt:vector>
  </TitlesOfParts>
  <Company>The University of Adelaide</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creator>Graeme Crook</dc:creator>
  <cp:lastModifiedBy>John Pluske</cp:lastModifiedBy>
  <cp:revision>12</cp:revision>
  <cp:lastPrinted>2008-08-26T23:41:00Z</cp:lastPrinted>
  <dcterms:created xsi:type="dcterms:W3CDTF">2019-03-12T00:18:00Z</dcterms:created>
  <dcterms:modified xsi:type="dcterms:W3CDTF">2023-10-15T07:12:00Z</dcterms:modified>
</cp:coreProperties>
</file>